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7020" w:rsidR="00B33052" w:rsidP="00AB716C" w:rsidRDefault="00B33052" w14:paraId="523D237C" w14:textId="77777777">
      <w:pPr>
        <w:pStyle w:val="NoSpacing"/>
        <w:rPr>
          <w:rFonts w:ascii="Century Gothic" w:hAnsi="Century Gothic" w:cs="Arial"/>
          <w:b/>
          <w:highlight w:val="yellow"/>
        </w:rPr>
      </w:pPr>
      <w:r w:rsidRPr="00697020">
        <w:rPr>
          <w:rFonts w:ascii="Century Gothic" w:hAnsi="Century Gothic" w:cs="Arial"/>
          <w:b/>
          <w:highlight w:val="yellow"/>
        </w:rPr>
        <w:t xml:space="preserve">Any interested person, or his or her duly authorized representative, may submit written comments relevant to the proposed regulatory action. </w:t>
      </w:r>
    </w:p>
    <w:p w:rsidRPr="00697020" w:rsidR="00B33052" w:rsidP="00AB716C" w:rsidRDefault="00B33052" w14:paraId="738E5292" w14:textId="77777777">
      <w:pPr>
        <w:pStyle w:val="NoSpacing"/>
        <w:rPr>
          <w:rFonts w:ascii="Century Gothic" w:hAnsi="Century Gothic" w:cs="Arial"/>
          <w:b/>
          <w:highlight w:val="yellow"/>
        </w:rPr>
      </w:pPr>
    </w:p>
    <w:p w:rsidRPr="00697020" w:rsidR="00B33052" w:rsidP="00AB716C" w:rsidRDefault="00B33052" w14:paraId="4CED8E06" w14:textId="0E8731CE">
      <w:pPr>
        <w:pStyle w:val="NoSpacing"/>
        <w:rPr>
          <w:rFonts w:ascii="Century Gothic" w:hAnsi="Century Gothic" w:cs="Arial"/>
          <w:b/>
          <w:highlight w:val="yellow"/>
        </w:rPr>
      </w:pPr>
      <w:r w:rsidRPr="00697020">
        <w:rPr>
          <w:rFonts w:ascii="Century Gothic" w:hAnsi="Century Gothic" w:cs="Arial"/>
          <w:b/>
          <w:highlight w:val="yellow"/>
        </w:rPr>
        <w:t>The written comment period</w:t>
      </w:r>
      <w:r w:rsidRPr="00697020">
        <w:rPr>
          <w:rFonts w:ascii="Century Gothic" w:hAnsi="Century Gothic" w:cs="Arial"/>
          <w:b/>
          <w:highlight w:val="yellow"/>
        </w:rPr>
        <w:t xml:space="preserve"> </w:t>
      </w:r>
      <w:r w:rsidRPr="00697020">
        <w:rPr>
          <w:rFonts w:ascii="Century Gothic" w:hAnsi="Century Gothic" w:cs="Arial"/>
          <w:b/>
          <w:highlight w:val="yellow"/>
        </w:rPr>
        <w:t>clos</w:t>
      </w:r>
      <w:r w:rsidRPr="00697020">
        <w:rPr>
          <w:rFonts w:ascii="Century Gothic" w:hAnsi="Century Gothic" w:cs="Arial"/>
          <w:b/>
          <w:highlight w:val="yellow"/>
        </w:rPr>
        <w:t>es</w:t>
      </w:r>
      <w:r w:rsidRPr="00697020">
        <w:rPr>
          <w:rFonts w:ascii="Century Gothic" w:hAnsi="Century Gothic" w:cs="Arial"/>
          <w:b/>
          <w:highlight w:val="yellow"/>
        </w:rPr>
        <w:t xml:space="preserve"> at 11:59 p.m. on August 1, 2022. </w:t>
      </w:r>
    </w:p>
    <w:p w:rsidRPr="00697020" w:rsidR="00B33052" w:rsidP="00AB716C" w:rsidRDefault="00B33052" w14:paraId="323A82C2" w14:textId="77777777">
      <w:pPr>
        <w:pStyle w:val="NoSpacing"/>
        <w:rPr>
          <w:rFonts w:ascii="Century Gothic" w:hAnsi="Century Gothic" w:cs="Arial"/>
          <w:b/>
          <w:highlight w:val="yellow"/>
        </w:rPr>
      </w:pPr>
    </w:p>
    <w:p w:rsidRPr="00697020" w:rsidR="00AB716C" w:rsidP="00B33052" w:rsidRDefault="00B33052" w14:paraId="61676511" w14:textId="59C56439">
      <w:pPr>
        <w:pStyle w:val="NoSpacing"/>
        <w:rPr>
          <w:rFonts w:ascii="Century Gothic" w:hAnsi="Century Gothic" w:cs="Arial"/>
          <w:b/>
          <w:highlight w:val="yellow"/>
        </w:rPr>
      </w:pPr>
      <w:r w:rsidRPr="00697020">
        <w:rPr>
          <w:rFonts w:ascii="Century Gothic" w:hAnsi="Century Gothic" w:cs="Arial"/>
          <w:b/>
          <w:highlight w:val="yellow"/>
        </w:rPr>
        <w:t xml:space="preserve">The Regulation Coordinator must receive all written comments by the close of the comment period. Comments may be submitted by e-mail to </w:t>
      </w:r>
      <w:hyperlink w:history="1" r:id="rId8">
        <w:r w:rsidRPr="00697020">
          <w:rPr>
            <w:rStyle w:val="Hyperlink"/>
            <w:rFonts w:ascii="Century Gothic" w:hAnsi="Century Gothic" w:cs="Arial"/>
            <w:b/>
            <w:highlight w:val="yellow"/>
          </w:rPr>
          <w:t>Regulation_Coordinator@calpers.ca.gov</w:t>
        </w:r>
      </w:hyperlink>
      <w:r w:rsidRPr="00697020">
        <w:rPr>
          <w:rFonts w:ascii="Century Gothic" w:hAnsi="Century Gothic" w:cs="Arial"/>
          <w:b/>
          <w:highlight w:val="yellow"/>
        </w:rPr>
        <w:t xml:space="preserve">. </w:t>
      </w:r>
    </w:p>
    <w:p w:rsidRPr="00697020" w:rsidR="00B33052" w:rsidP="00AB716C" w:rsidRDefault="00B33052" w14:paraId="5B0C273C" w14:textId="77777777">
      <w:pPr>
        <w:pStyle w:val="NoSpacing"/>
        <w:rPr>
          <w:rFonts w:ascii="Century Gothic" w:hAnsi="Century Gothic" w:cs="Arial"/>
          <w:highlight w:val="yellow"/>
        </w:rPr>
      </w:pPr>
    </w:p>
    <w:p w:rsidRPr="00697020" w:rsidR="00AB716C" w:rsidP="00AB716C" w:rsidRDefault="00B33052" w14:paraId="569D374F" w14:textId="7367DE7C">
      <w:pPr>
        <w:pStyle w:val="NoSpacing"/>
        <w:rPr>
          <w:rFonts w:ascii="Century Gothic" w:hAnsi="Century Gothic" w:cs="Arial"/>
          <w:b/>
          <w:bCs/>
          <w:highlight w:val="yellow"/>
        </w:rPr>
      </w:pPr>
      <w:r w:rsidRPr="00697020">
        <w:rPr>
          <w:rFonts w:ascii="Century Gothic" w:hAnsi="Century Gothic" w:cs="Arial"/>
          <w:b/>
          <w:bCs/>
          <w:highlight w:val="yellow"/>
        </w:rPr>
        <w:t>P</w:t>
      </w:r>
      <w:r w:rsidRPr="00697020" w:rsidR="00AB716C">
        <w:rPr>
          <w:rFonts w:ascii="Century Gothic" w:hAnsi="Century Gothic" w:cs="Arial"/>
          <w:b/>
          <w:bCs/>
          <w:highlight w:val="yellow"/>
        </w:rPr>
        <w:t>lease</w:t>
      </w:r>
      <w:r w:rsidRPr="00697020">
        <w:rPr>
          <w:rFonts w:ascii="Century Gothic" w:hAnsi="Century Gothic" w:cs="Arial"/>
          <w:b/>
          <w:bCs/>
          <w:highlight w:val="yellow"/>
        </w:rPr>
        <w:t xml:space="preserve"> also</w:t>
      </w:r>
      <w:r w:rsidRPr="00697020" w:rsidR="00AB716C">
        <w:rPr>
          <w:rFonts w:ascii="Century Gothic" w:hAnsi="Century Gothic" w:cs="Arial"/>
          <w:b/>
          <w:bCs/>
          <w:highlight w:val="yellow"/>
        </w:rPr>
        <w:t xml:space="preserve"> email a copy</w:t>
      </w:r>
      <w:r w:rsidRPr="00697020">
        <w:rPr>
          <w:rFonts w:ascii="Century Gothic" w:hAnsi="Century Gothic" w:cs="Arial"/>
          <w:b/>
          <w:bCs/>
          <w:highlight w:val="yellow"/>
        </w:rPr>
        <w:t xml:space="preserve"> of the comment letter</w:t>
      </w:r>
      <w:r w:rsidRPr="00697020" w:rsidR="00AB716C">
        <w:rPr>
          <w:rFonts w:ascii="Century Gothic" w:hAnsi="Century Gothic" w:cs="Arial"/>
          <w:b/>
          <w:bCs/>
          <w:highlight w:val="yellow"/>
        </w:rPr>
        <w:t xml:space="preserve"> to</w:t>
      </w:r>
      <w:r w:rsidRPr="00697020">
        <w:rPr>
          <w:rFonts w:ascii="Century Gothic" w:hAnsi="Century Gothic" w:cs="Arial"/>
          <w:b/>
          <w:bCs/>
        </w:rPr>
        <w:t xml:space="preserve"> </w:t>
      </w:r>
      <w:hyperlink w:history="1" r:id="rId9">
        <w:r w:rsidRPr="00697020">
          <w:rPr>
            <w:rStyle w:val="Hyperlink"/>
            <w:rFonts w:ascii="Century Gothic" w:hAnsi="Century Gothic" w:cs="Arial"/>
            <w:b/>
            <w:bCs/>
            <w:highlight w:val="yellow"/>
          </w:rPr>
          <w:t>cityletters@calcities.org</w:t>
        </w:r>
      </w:hyperlink>
      <w:r w:rsidRPr="00697020" w:rsidR="00AB716C">
        <w:rPr>
          <w:rFonts w:ascii="Century Gothic" w:hAnsi="Century Gothic" w:cs="Arial"/>
          <w:b/>
          <w:bCs/>
          <w:highlight w:val="yellow"/>
        </w:rPr>
        <w:t xml:space="preserve"> as well as your Regional Public Affairs Manager.</w:t>
      </w:r>
    </w:p>
    <w:p w:rsidRPr="00697020" w:rsidR="00AB716C" w:rsidP="00AB716C" w:rsidRDefault="00AB716C" w14:paraId="685FAE62" w14:textId="77777777">
      <w:pPr>
        <w:pStyle w:val="NoSpacing"/>
        <w:jc w:val="center"/>
        <w:rPr>
          <w:rFonts w:ascii="Century Gothic" w:hAnsi="Century Gothic" w:cs="Arial"/>
          <w:highlight w:val="yellow"/>
        </w:rPr>
      </w:pPr>
    </w:p>
    <w:p w:rsidRPr="00697020" w:rsidR="00AB716C" w:rsidP="00AB716C" w:rsidRDefault="00AB716C" w14:paraId="39B1D9E4" w14:textId="77777777">
      <w:pPr>
        <w:pStyle w:val="NoSpacing"/>
        <w:jc w:val="center"/>
        <w:rPr>
          <w:rFonts w:ascii="Century Gothic" w:hAnsi="Century Gothic" w:cs="Arial"/>
          <w:highlight w:val="yellow"/>
        </w:rPr>
      </w:pPr>
      <w:r w:rsidRPr="00697020">
        <w:rPr>
          <w:rFonts w:ascii="Century Gothic" w:hAnsi="Century Gothic" w:cs="Arial"/>
          <w:highlight w:val="yellow"/>
        </w:rPr>
        <w:t>***CITY LETTERHEAD***</w:t>
      </w:r>
    </w:p>
    <w:p w:rsidRPr="00697020" w:rsidR="00AB716C" w:rsidP="00AB716C" w:rsidRDefault="00AB716C" w14:paraId="7700D611" w14:textId="77777777">
      <w:pPr>
        <w:pStyle w:val="NoSpacing"/>
        <w:jc w:val="both"/>
        <w:rPr>
          <w:rFonts w:ascii="Century Gothic" w:hAnsi="Century Gothic" w:cs="Arial"/>
        </w:rPr>
      </w:pPr>
    </w:p>
    <w:p w:rsidRPr="00697020" w:rsidR="00AB716C" w:rsidP="00AB716C" w:rsidRDefault="00AB716C" w14:paraId="76214CFF" w14:textId="77777777">
      <w:pPr>
        <w:pStyle w:val="NoSpacing"/>
        <w:jc w:val="both"/>
        <w:rPr>
          <w:rFonts w:ascii="Century Gothic" w:hAnsi="Century Gothic" w:cs="Arial"/>
        </w:rPr>
      </w:pPr>
    </w:p>
    <w:p w:rsidRPr="00697020" w:rsidR="00AB716C" w:rsidP="00AB716C" w:rsidRDefault="00AB716C" w14:paraId="7693D888" w14:textId="77777777">
      <w:pPr>
        <w:pStyle w:val="NoSpacing"/>
        <w:rPr>
          <w:rFonts w:ascii="Century Gothic" w:hAnsi="Century Gothic" w:cs="Arial"/>
        </w:rPr>
      </w:pPr>
      <w:r w:rsidRPr="00697020">
        <w:rPr>
          <w:rFonts w:ascii="Century Gothic" w:hAnsi="Century Gothic" w:cs="Arial"/>
          <w:highlight w:val="yellow"/>
        </w:rPr>
        <w:t>DATE</w:t>
      </w:r>
    </w:p>
    <w:p w:rsidRPr="00697020" w:rsidR="00AB716C" w:rsidP="00AB716C" w:rsidRDefault="00AB716C" w14:paraId="20E6CA07" w14:textId="77777777">
      <w:pPr>
        <w:pStyle w:val="NoSpacing"/>
        <w:rPr>
          <w:rFonts w:ascii="Century Gothic" w:hAnsi="Century Gothic" w:cs="Arial"/>
        </w:rPr>
      </w:pPr>
    </w:p>
    <w:p w:rsidRPr="00697020" w:rsidR="00B33052" w:rsidP="00B33052" w:rsidRDefault="00B33052" w14:paraId="5E18C259" w14:textId="77777777">
      <w:pPr>
        <w:pStyle w:val="Default"/>
        <w:rPr>
          <w:rFonts w:ascii="Century Gothic" w:hAnsi="Century Gothic"/>
          <w:sz w:val="22"/>
          <w:szCs w:val="22"/>
        </w:rPr>
      </w:pPr>
      <w:r w:rsidRPr="00697020">
        <w:rPr>
          <w:rFonts w:ascii="Century Gothic" w:hAnsi="Century Gothic"/>
          <w:sz w:val="22"/>
          <w:szCs w:val="22"/>
        </w:rPr>
        <w:t xml:space="preserve">Mr. Andrew White, Regulation Coordinator </w:t>
      </w:r>
    </w:p>
    <w:p w:rsidRPr="00697020" w:rsidR="00B33052" w:rsidP="00B33052" w:rsidRDefault="00B33052" w14:paraId="76E4BF73" w14:textId="77777777">
      <w:pPr>
        <w:pStyle w:val="Default"/>
        <w:rPr>
          <w:rFonts w:ascii="Century Gothic" w:hAnsi="Century Gothic"/>
          <w:sz w:val="22"/>
          <w:szCs w:val="22"/>
        </w:rPr>
      </w:pPr>
      <w:r w:rsidRPr="00697020">
        <w:rPr>
          <w:rFonts w:ascii="Century Gothic" w:hAnsi="Century Gothic"/>
          <w:sz w:val="22"/>
          <w:szCs w:val="22"/>
        </w:rPr>
        <w:t xml:space="preserve">California Public Employees’ Retirement System (CalPERS) </w:t>
      </w:r>
    </w:p>
    <w:p w:rsidRPr="00697020" w:rsidR="00B33052" w:rsidP="00B33052" w:rsidRDefault="00B33052" w14:paraId="409186EE" w14:textId="77777777">
      <w:pPr>
        <w:pStyle w:val="Default"/>
        <w:rPr>
          <w:rFonts w:ascii="Century Gothic" w:hAnsi="Century Gothic"/>
          <w:sz w:val="22"/>
          <w:szCs w:val="22"/>
        </w:rPr>
      </w:pPr>
      <w:r w:rsidRPr="00697020">
        <w:rPr>
          <w:rFonts w:ascii="Century Gothic" w:hAnsi="Century Gothic"/>
          <w:sz w:val="22"/>
          <w:szCs w:val="22"/>
        </w:rPr>
        <w:t xml:space="preserve">P.O. Box 942720 </w:t>
      </w:r>
    </w:p>
    <w:p w:rsidRPr="00697020" w:rsidR="00B33052" w:rsidP="00B33052" w:rsidRDefault="00B33052" w14:paraId="29F21E85" w14:textId="77777777">
      <w:pPr>
        <w:pStyle w:val="Default"/>
        <w:rPr>
          <w:rFonts w:ascii="Century Gothic" w:hAnsi="Century Gothic"/>
          <w:sz w:val="22"/>
          <w:szCs w:val="22"/>
        </w:rPr>
      </w:pPr>
      <w:r w:rsidRPr="00697020">
        <w:rPr>
          <w:rFonts w:ascii="Century Gothic" w:hAnsi="Century Gothic"/>
          <w:sz w:val="22"/>
          <w:szCs w:val="22"/>
        </w:rPr>
        <w:t xml:space="preserve">Sacramento, CA 94229-2720 </w:t>
      </w:r>
    </w:p>
    <w:p w:rsidRPr="00697020" w:rsidR="00B33052" w:rsidP="00B33052" w:rsidRDefault="00B33052" w14:paraId="4889A7C9" w14:textId="77777777">
      <w:pPr>
        <w:pStyle w:val="Default"/>
        <w:rPr>
          <w:rFonts w:ascii="Century Gothic" w:hAnsi="Century Gothic"/>
          <w:sz w:val="22"/>
          <w:szCs w:val="22"/>
        </w:rPr>
      </w:pPr>
    </w:p>
    <w:p w:rsidRPr="00697020" w:rsidR="00B33052" w:rsidP="00B33052" w:rsidRDefault="00B33052" w14:paraId="63F6B132" w14:textId="77777777">
      <w:pPr>
        <w:rPr>
          <w:rFonts w:ascii="Century Gothic" w:hAnsi="Century Gothic"/>
        </w:rPr>
      </w:pPr>
      <w:r w:rsidRPr="00697020">
        <w:rPr>
          <w:rFonts w:ascii="Century Gothic" w:hAnsi="Century Gothic"/>
        </w:rPr>
        <w:t xml:space="preserve">Sent Via Email: </w:t>
      </w:r>
      <w:hyperlink w:history="1" r:id="rId10">
        <w:r w:rsidRPr="00697020">
          <w:rPr>
            <w:rStyle w:val="Hyperlink"/>
            <w:rFonts w:ascii="Century Gothic" w:hAnsi="Century Gothic"/>
          </w:rPr>
          <w:t>Regulation_Coordinator@calpers.ca.gov</w:t>
        </w:r>
      </w:hyperlink>
      <w:r w:rsidRPr="00697020">
        <w:rPr>
          <w:rFonts w:ascii="Century Gothic" w:hAnsi="Century Gothic"/>
        </w:rPr>
        <w:t xml:space="preserve"> </w:t>
      </w:r>
    </w:p>
    <w:p w:rsidRPr="00697020" w:rsidR="00AB716C" w:rsidP="00AB716C" w:rsidRDefault="00AB716C" w14:paraId="18C32B43" w14:textId="77777777">
      <w:pPr>
        <w:rPr>
          <w:rFonts w:ascii="Century Gothic" w:hAnsi="Century Gothic" w:cs="Arial"/>
        </w:rPr>
      </w:pPr>
    </w:p>
    <w:p w:rsidRPr="00697020" w:rsidR="00B33052" w:rsidP="00B33052" w:rsidRDefault="00B33052" w14:paraId="009EF15E" w14:textId="77777777">
      <w:pPr>
        <w:pStyle w:val="Default"/>
        <w:ind w:left="720" w:hanging="720"/>
        <w:rPr>
          <w:rFonts w:ascii="Century Gothic" w:hAnsi="Century Gothic"/>
          <w:b/>
          <w:bCs/>
          <w:sz w:val="22"/>
          <w:szCs w:val="22"/>
        </w:rPr>
      </w:pPr>
      <w:r w:rsidRPr="00697020">
        <w:rPr>
          <w:rFonts w:ascii="Century Gothic" w:hAnsi="Century Gothic"/>
          <w:b/>
          <w:bCs/>
          <w:sz w:val="22"/>
          <w:szCs w:val="22"/>
        </w:rPr>
        <w:t xml:space="preserve">RE: </w:t>
      </w:r>
      <w:r w:rsidRPr="00697020">
        <w:rPr>
          <w:rFonts w:ascii="Century Gothic" w:hAnsi="Century Gothic"/>
          <w:b/>
          <w:bCs/>
          <w:sz w:val="22"/>
          <w:szCs w:val="22"/>
        </w:rPr>
        <w:tab/>
      </w:r>
      <w:r w:rsidRPr="00697020">
        <w:rPr>
          <w:rFonts w:ascii="Century Gothic" w:hAnsi="Century Gothic"/>
          <w:b/>
          <w:bCs/>
          <w:sz w:val="22"/>
          <w:szCs w:val="22"/>
        </w:rPr>
        <w:t xml:space="preserve">Comments on Proposed Rulemaking - Office of Administrative Law File Number Z-2022-0607-10; Section 574.1, “Definition of Limited Duration Employment,” of Article 4 of Subchapter 1 of Chapter 2 of Division 1 of Title 2 of the California Code of Regulations </w:t>
      </w:r>
    </w:p>
    <w:p w:rsidRPr="00697020" w:rsidR="00B33052" w:rsidP="00B33052" w:rsidRDefault="00B33052" w14:paraId="6C9E5712" w14:textId="77777777">
      <w:pPr>
        <w:pStyle w:val="Default"/>
        <w:rPr>
          <w:rFonts w:ascii="Century Gothic" w:hAnsi="Century Gothic"/>
          <w:sz w:val="22"/>
          <w:szCs w:val="22"/>
        </w:rPr>
      </w:pPr>
    </w:p>
    <w:p w:rsidRPr="00697020" w:rsidR="00B33052" w:rsidP="00B33052" w:rsidRDefault="00B33052" w14:paraId="117F4906" w14:textId="77777777">
      <w:pPr>
        <w:pStyle w:val="Default"/>
        <w:rPr>
          <w:rFonts w:ascii="Century Gothic" w:hAnsi="Century Gothic"/>
          <w:sz w:val="22"/>
          <w:szCs w:val="22"/>
        </w:rPr>
      </w:pPr>
      <w:r w:rsidRPr="00697020">
        <w:rPr>
          <w:rFonts w:ascii="Century Gothic" w:hAnsi="Century Gothic"/>
          <w:sz w:val="22"/>
          <w:szCs w:val="22"/>
        </w:rPr>
        <w:t xml:space="preserve">Dear Mr. White: </w:t>
      </w:r>
    </w:p>
    <w:p w:rsidRPr="00697020" w:rsidR="00AB716C" w:rsidP="00AB716C" w:rsidRDefault="00AB716C" w14:paraId="1F0D41C9" w14:textId="77777777">
      <w:pPr>
        <w:rPr>
          <w:rFonts w:ascii="Century Gothic" w:hAnsi="Century Gothic" w:cs="Arial"/>
        </w:rPr>
      </w:pPr>
    </w:p>
    <w:p w:rsidRPr="00697020" w:rsidR="00B33052" w:rsidP="00B33052" w:rsidRDefault="00AB716C" w14:paraId="2E4BEC2E" w14:textId="77777777">
      <w:pPr>
        <w:pStyle w:val="Default"/>
        <w:rPr>
          <w:rFonts w:ascii="Century Gothic" w:hAnsi="Century Gothic"/>
          <w:sz w:val="22"/>
          <w:szCs w:val="22"/>
        </w:rPr>
      </w:pPr>
      <w:r w:rsidRPr="00697020">
        <w:rPr>
          <w:rFonts w:ascii="Century Gothic" w:hAnsi="Century Gothic" w:cs="Arial"/>
          <w:sz w:val="22"/>
          <w:szCs w:val="22"/>
        </w:rPr>
        <w:t xml:space="preserve">The </w:t>
      </w:r>
      <w:bookmarkStart w:name="_Hlk109819113" w:id="0"/>
      <w:r w:rsidRPr="00697020">
        <w:rPr>
          <w:rFonts w:ascii="Century Gothic" w:hAnsi="Century Gothic" w:cs="Arial"/>
          <w:sz w:val="22"/>
          <w:szCs w:val="22"/>
          <w:highlight w:val="yellow"/>
        </w:rPr>
        <w:t>City/Town of __________</w:t>
      </w:r>
      <w:r w:rsidRPr="00697020">
        <w:rPr>
          <w:rFonts w:ascii="Century Gothic" w:hAnsi="Century Gothic" w:cs="Arial"/>
          <w:sz w:val="22"/>
          <w:szCs w:val="22"/>
        </w:rPr>
        <w:t xml:space="preserve"> </w:t>
      </w:r>
      <w:bookmarkEnd w:id="0"/>
      <w:r w:rsidRPr="00697020" w:rsidR="00B33052">
        <w:rPr>
          <w:rFonts w:ascii="Century Gothic" w:hAnsi="Century Gothic"/>
          <w:sz w:val="22"/>
          <w:szCs w:val="22"/>
        </w:rPr>
        <w:t xml:space="preserve">respectfully requests consideration of the following comments regarding the above referenced rulemaking, which seeks to define “limited duration” employment as used in Government Code sections 7522.56, 21224, and 21229. </w:t>
      </w:r>
    </w:p>
    <w:p w:rsidRPr="00697020" w:rsidR="00B33052" w:rsidP="00B33052" w:rsidRDefault="00B33052" w14:paraId="31B06C51" w14:textId="77777777">
      <w:pPr>
        <w:pStyle w:val="Default"/>
        <w:rPr>
          <w:rFonts w:ascii="Century Gothic" w:hAnsi="Century Gothic"/>
          <w:sz w:val="22"/>
          <w:szCs w:val="22"/>
        </w:rPr>
      </w:pPr>
    </w:p>
    <w:p w:rsidRPr="00697020" w:rsidR="00B33052" w:rsidP="00B33052" w:rsidRDefault="00B33052" w14:paraId="58381D77" w14:textId="77777777">
      <w:pPr>
        <w:pStyle w:val="Default"/>
        <w:rPr>
          <w:rFonts w:ascii="Century Gothic" w:hAnsi="Century Gothic"/>
          <w:sz w:val="22"/>
          <w:szCs w:val="22"/>
        </w:rPr>
      </w:pPr>
      <w:r w:rsidRPr="00697020">
        <w:rPr>
          <w:rFonts w:ascii="Century Gothic" w:hAnsi="Century Gothic"/>
          <w:sz w:val="22"/>
          <w:szCs w:val="22"/>
        </w:rPr>
        <w:t xml:space="preserve">Proposed regulation 574.1(a) substantially alters cities’ longstanding practice of hiring CalPERS retirees in “extra help positions” by defining “limited duration” as a limit of </w:t>
      </w:r>
      <w:r w:rsidRPr="00697020">
        <w:rPr>
          <w:rFonts w:ascii="Century Gothic" w:hAnsi="Century Gothic" w:cs="CIDFont+F2"/>
          <w:color w:val="auto"/>
          <w:sz w:val="22"/>
          <w:szCs w:val="22"/>
        </w:rPr>
        <w:t xml:space="preserve">twenty-four </w:t>
      </w:r>
      <w:r w:rsidRPr="00697020">
        <w:rPr>
          <w:rFonts w:ascii="Century Gothic" w:hAnsi="Century Gothic"/>
          <w:sz w:val="22"/>
          <w:szCs w:val="22"/>
        </w:rPr>
        <w:t xml:space="preserve">consecutive months per appointment of a retired person in the employ of a CalPERS-covered employer, with certain exceptions. Unless modified, the definition will hinder cities’ ability to fill critical positions that are relied upon intermittently for the provision of public services, including, for example, first responders or seasonal employees who possess specialized skills. Such a change is particularly alarming at a time when cities are facing significant labor disruptions and hiring challenges at all levels. </w:t>
      </w:r>
    </w:p>
    <w:p w:rsidRPr="00697020" w:rsidR="00B33052" w:rsidP="00B33052" w:rsidRDefault="00B33052" w14:paraId="7BCF475A" w14:textId="241B5EC4">
      <w:pPr>
        <w:pStyle w:val="Default"/>
        <w:rPr>
          <w:rFonts w:ascii="Century Gothic" w:hAnsi="Century Gothic"/>
          <w:sz w:val="22"/>
          <w:szCs w:val="22"/>
        </w:rPr>
      </w:pPr>
    </w:p>
    <w:p w:rsidRPr="00697020" w:rsidR="00D86D52" w:rsidP="00B33052" w:rsidRDefault="00D86D52" w14:paraId="490F3FDF" w14:textId="55D1C2CC">
      <w:pPr>
        <w:pStyle w:val="Default"/>
        <w:rPr>
          <w:rFonts w:ascii="Century Gothic" w:hAnsi="Century Gothic"/>
          <w:b/>
          <w:bCs/>
          <w:sz w:val="22"/>
          <w:szCs w:val="22"/>
        </w:rPr>
      </w:pPr>
      <w:r w:rsidRPr="00697020">
        <w:rPr>
          <w:rFonts w:ascii="Century Gothic" w:hAnsi="Century Gothic"/>
          <w:b/>
          <w:bCs/>
          <w:sz w:val="22"/>
          <w:szCs w:val="22"/>
          <w:highlight w:val="yellow"/>
        </w:rPr>
        <w:t xml:space="preserve">STATE HOW YOUR CITY USES EXTRA HELP RETIRED ANNUITANTS.  </w:t>
      </w:r>
    </w:p>
    <w:p w:rsidRPr="00697020" w:rsidR="00B33052" w:rsidP="00B33052" w:rsidRDefault="00B33052" w14:paraId="59F141D4" w14:textId="384967AB">
      <w:pPr>
        <w:pStyle w:val="Default"/>
        <w:rPr>
          <w:rFonts w:ascii="Century Gothic" w:hAnsi="Century Gothic"/>
          <w:sz w:val="22"/>
          <w:szCs w:val="22"/>
        </w:rPr>
      </w:pPr>
      <w:r w:rsidRPr="00697020">
        <w:rPr>
          <w:rFonts w:ascii="Century Gothic" w:hAnsi="Century Gothic"/>
          <w:sz w:val="22"/>
          <w:szCs w:val="22"/>
        </w:rPr>
        <w:lastRenderedPageBreak/>
        <w:t xml:space="preserve">To avoid disruptions in public services provided to Californians statewide, </w:t>
      </w:r>
      <w:r w:rsidRPr="00697020" w:rsidR="00D86D52">
        <w:rPr>
          <w:rFonts w:ascii="Century Gothic" w:hAnsi="Century Gothic" w:cs="Arial"/>
          <w:sz w:val="22"/>
          <w:szCs w:val="22"/>
          <w:highlight w:val="yellow"/>
        </w:rPr>
        <w:t>City/Town of __________</w:t>
      </w:r>
      <w:r w:rsidRPr="00697020" w:rsidR="00D86D52">
        <w:rPr>
          <w:rFonts w:ascii="Century Gothic" w:hAnsi="Century Gothic" w:cs="Arial"/>
          <w:sz w:val="22"/>
          <w:szCs w:val="22"/>
        </w:rPr>
        <w:t xml:space="preserve"> </w:t>
      </w:r>
      <w:r w:rsidRPr="00697020">
        <w:rPr>
          <w:rFonts w:ascii="Century Gothic" w:hAnsi="Century Gothic"/>
          <w:sz w:val="22"/>
          <w:szCs w:val="22"/>
        </w:rPr>
        <w:t>urges CalPERS to amend proposed Regulation 574.1 as follows:</w:t>
      </w:r>
    </w:p>
    <w:p w:rsidRPr="00697020" w:rsidR="00B33052" w:rsidP="00B33052" w:rsidRDefault="00B33052" w14:paraId="17773EDB" w14:textId="77777777">
      <w:pPr>
        <w:pStyle w:val="Default"/>
        <w:rPr>
          <w:rFonts w:ascii="Century Gothic" w:hAnsi="Century Gothic"/>
          <w:sz w:val="22"/>
          <w:szCs w:val="22"/>
        </w:rPr>
      </w:pPr>
    </w:p>
    <w:p w:rsidRPr="00697020" w:rsidR="00B33052" w:rsidP="00B33052" w:rsidRDefault="00B33052" w14:paraId="54B30D0E" w14:textId="77777777">
      <w:pPr>
        <w:pStyle w:val="Default"/>
        <w:numPr>
          <w:ilvl w:val="0"/>
          <w:numId w:val="1"/>
        </w:numPr>
        <w:rPr>
          <w:rFonts w:ascii="Century Gothic" w:hAnsi="Century Gothic"/>
          <w:sz w:val="22"/>
          <w:szCs w:val="22"/>
        </w:rPr>
      </w:pPr>
      <w:r w:rsidRPr="00697020">
        <w:rPr>
          <w:rFonts w:ascii="Century Gothic" w:hAnsi="Century Gothic"/>
          <w:sz w:val="22"/>
          <w:szCs w:val="22"/>
        </w:rPr>
        <w:t xml:space="preserve">Amend proposed section 574.1(a)(1) to clarify that retirees may be appointed to extra help positions by their former employers to perform work that is substantially similar to work they performed for that employer before </w:t>
      </w:r>
      <w:proofErr w:type="gramStart"/>
      <w:r w:rsidRPr="00697020">
        <w:rPr>
          <w:rFonts w:ascii="Century Gothic" w:hAnsi="Century Gothic"/>
          <w:sz w:val="22"/>
          <w:szCs w:val="22"/>
        </w:rPr>
        <w:t>retirement;</w:t>
      </w:r>
      <w:proofErr w:type="gramEnd"/>
    </w:p>
    <w:p w:rsidRPr="00697020" w:rsidR="00B33052" w:rsidP="00B33052" w:rsidRDefault="00B33052" w14:paraId="7408C672" w14:textId="77777777">
      <w:pPr>
        <w:pStyle w:val="Default"/>
        <w:numPr>
          <w:ilvl w:val="0"/>
          <w:numId w:val="1"/>
        </w:numPr>
        <w:rPr>
          <w:rFonts w:ascii="Century Gothic" w:hAnsi="Century Gothic"/>
          <w:sz w:val="22"/>
          <w:szCs w:val="22"/>
        </w:rPr>
      </w:pPr>
      <w:r w:rsidRPr="00697020">
        <w:rPr>
          <w:rFonts w:ascii="Century Gothic" w:hAnsi="Century Gothic"/>
          <w:sz w:val="22"/>
          <w:szCs w:val="22"/>
        </w:rPr>
        <w:t>Clarify the process by which the CalPERS board will grant an exemption under proposed section 547.1(a)(7</w:t>
      </w:r>
      <w:proofErr w:type="gramStart"/>
      <w:r w:rsidRPr="00697020">
        <w:rPr>
          <w:rFonts w:ascii="Century Gothic" w:hAnsi="Century Gothic"/>
          <w:sz w:val="22"/>
          <w:szCs w:val="22"/>
        </w:rPr>
        <w:t>);</w:t>
      </w:r>
      <w:proofErr w:type="gramEnd"/>
    </w:p>
    <w:p w:rsidRPr="00697020" w:rsidR="00B33052" w:rsidP="00B33052" w:rsidRDefault="00B33052" w14:paraId="0FB206FE" w14:textId="77777777">
      <w:pPr>
        <w:pStyle w:val="Default"/>
        <w:numPr>
          <w:ilvl w:val="0"/>
          <w:numId w:val="1"/>
        </w:numPr>
        <w:rPr>
          <w:rFonts w:ascii="Century Gothic" w:hAnsi="Century Gothic"/>
          <w:sz w:val="22"/>
          <w:szCs w:val="22"/>
        </w:rPr>
      </w:pPr>
      <w:r w:rsidRPr="00697020">
        <w:rPr>
          <w:rFonts w:ascii="Century Gothic" w:hAnsi="Century Gothic"/>
          <w:sz w:val="22"/>
          <w:szCs w:val="22"/>
        </w:rPr>
        <w:t>Amend proposed subdivisions(a)(3), (a)(4), (a)(5) and (a)(7) to allow the appointment extensions and exemptions contemplated by proposed section 574.1(a) to be made or requested after the initial twenty-four consecutive month limited duration period has expired; and</w:t>
      </w:r>
    </w:p>
    <w:p w:rsidRPr="00697020" w:rsidR="00B33052" w:rsidP="00B33052" w:rsidRDefault="00B33052" w14:paraId="3BC2F040" w14:textId="731ADC57">
      <w:pPr>
        <w:pStyle w:val="Default"/>
        <w:numPr>
          <w:ilvl w:val="0"/>
          <w:numId w:val="1"/>
        </w:numPr>
        <w:rPr>
          <w:rFonts w:ascii="Century Gothic" w:hAnsi="Century Gothic"/>
          <w:sz w:val="22"/>
          <w:szCs w:val="22"/>
        </w:rPr>
      </w:pPr>
      <w:r w:rsidRPr="00697020">
        <w:rPr>
          <w:rFonts w:ascii="Century Gothic" w:hAnsi="Century Gothic"/>
          <w:sz w:val="22"/>
          <w:szCs w:val="22"/>
        </w:rPr>
        <w:t xml:space="preserve">Allow local agencies to place appointment extensions on their consent calendar. </w:t>
      </w:r>
      <w:r w:rsidRPr="00697020" w:rsidR="00D86D52">
        <w:rPr>
          <w:rFonts w:ascii="Century Gothic" w:hAnsi="Century Gothic"/>
          <w:sz w:val="22"/>
          <w:szCs w:val="22"/>
        </w:rPr>
        <w:t xml:space="preserve"> </w:t>
      </w:r>
    </w:p>
    <w:p w:rsidRPr="00697020" w:rsidR="00B33052" w:rsidP="00B33052" w:rsidRDefault="00B33052" w14:paraId="4087A702" w14:textId="77777777">
      <w:pPr>
        <w:pStyle w:val="Default"/>
        <w:rPr>
          <w:rFonts w:ascii="Century Gothic" w:hAnsi="Century Gothic"/>
          <w:b/>
          <w:bCs/>
          <w:sz w:val="22"/>
          <w:szCs w:val="22"/>
        </w:rPr>
      </w:pPr>
    </w:p>
    <w:p w:rsidRPr="00697020" w:rsidR="00B33052" w:rsidDel="00D14D60" w:rsidP="00B33052" w:rsidRDefault="00B33052" w14:paraId="2F1ED6D0" w14:textId="092DDFFE">
      <w:pPr>
        <w:pStyle w:val="Default"/>
        <w:rPr>
          <w:rFonts w:ascii="Century Gothic" w:hAnsi="Century Gothic"/>
          <w:b/>
          <w:bCs/>
          <w:sz w:val="22"/>
          <w:szCs w:val="22"/>
        </w:rPr>
      </w:pPr>
      <w:r w:rsidRPr="00697020">
        <w:rPr>
          <w:rFonts w:ascii="Century Gothic" w:hAnsi="Century Gothic"/>
          <w:b/>
          <w:bCs/>
          <w:sz w:val="22"/>
          <w:szCs w:val="22"/>
        </w:rPr>
        <w:t xml:space="preserve">A. </w:t>
      </w:r>
      <w:r w:rsidRPr="00697020" w:rsidR="00D86D52">
        <w:rPr>
          <w:rFonts w:ascii="Century Gothic" w:hAnsi="Century Gothic" w:cs="Arial"/>
          <w:sz w:val="22"/>
          <w:szCs w:val="22"/>
          <w:highlight w:val="yellow"/>
        </w:rPr>
        <w:t>City/Town of __________</w:t>
      </w:r>
      <w:r w:rsidRPr="00697020" w:rsidR="00D86D52">
        <w:rPr>
          <w:rFonts w:ascii="Century Gothic" w:hAnsi="Century Gothic" w:cs="Arial"/>
          <w:sz w:val="22"/>
          <w:szCs w:val="22"/>
        </w:rPr>
        <w:t xml:space="preserve"> </w:t>
      </w:r>
      <w:r w:rsidRPr="00697020">
        <w:rPr>
          <w:rFonts w:ascii="Century Gothic" w:hAnsi="Century Gothic"/>
          <w:b/>
          <w:bCs/>
          <w:sz w:val="22"/>
          <w:szCs w:val="22"/>
        </w:rPr>
        <w:t>urges CalPERS to make the following amendments for clarity and consistency.</w:t>
      </w:r>
    </w:p>
    <w:p w:rsidRPr="00697020" w:rsidR="00B33052" w:rsidP="00B33052" w:rsidRDefault="00B33052" w14:paraId="42E189A0" w14:textId="77777777">
      <w:pPr>
        <w:pStyle w:val="Default"/>
        <w:rPr>
          <w:rFonts w:ascii="Century Gothic" w:hAnsi="Century Gothic"/>
          <w:sz w:val="22"/>
          <w:szCs w:val="22"/>
        </w:rPr>
      </w:pPr>
    </w:p>
    <w:p w:rsidRPr="00697020" w:rsidR="00B33052" w:rsidP="00B33052" w:rsidRDefault="00B33052" w14:paraId="6169A10E" w14:textId="77777777">
      <w:pPr>
        <w:pStyle w:val="ListParagraph"/>
        <w:numPr>
          <w:ilvl w:val="0"/>
          <w:numId w:val="2"/>
        </w:numPr>
        <w:rPr>
          <w:rFonts w:ascii="Century Gothic" w:hAnsi="Century Gothic"/>
          <w:b/>
          <w:bCs/>
          <w:sz w:val="22"/>
          <w:szCs w:val="22"/>
        </w:rPr>
      </w:pPr>
      <w:r w:rsidRPr="00697020">
        <w:rPr>
          <w:rFonts w:ascii="Century Gothic" w:hAnsi="Century Gothic" w:cs="Calibri"/>
          <w:b/>
          <w:bCs/>
          <w:color w:val="000000"/>
          <w:sz w:val="22"/>
          <w:szCs w:val="22"/>
        </w:rPr>
        <w:t xml:space="preserve">Proposed section 574.1(a)(1) should be amended to clarify that retirees may be appointed to extra help positions by their former employers to perform work that is substantially </w:t>
      </w:r>
      <w:proofErr w:type="gramStart"/>
      <w:r w:rsidRPr="00697020">
        <w:rPr>
          <w:rFonts w:ascii="Century Gothic" w:hAnsi="Century Gothic" w:cs="Calibri"/>
          <w:b/>
          <w:bCs/>
          <w:color w:val="000000"/>
          <w:sz w:val="22"/>
          <w:szCs w:val="22"/>
        </w:rPr>
        <w:t>similar to</w:t>
      </w:r>
      <w:proofErr w:type="gramEnd"/>
      <w:r w:rsidRPr="00697020">
        <w:rPr>
          <w:rFonts w:ascii="Century Gothic" w:hAnsi="Century Gothic" w:cs="Calibri"/>
          <w:b/>
          <w:bCs/>
          <w:color w:val="000000"/>
          <w:sz w:val="22"/>
          <w:szCs w:val="22"/>
        </w:rPr>
        <w:t xml:space="preserve"> work they performed for that employer before retirement.</w:t>
      </w:r>
    </w:p>
    <w:p w:rsidRPr="00697020" w:rsidR="00B33052" w:rsidP="00B33052" w:rsidRDefault="00B33052" w14:paraId="2C547F70" w14:textId="77777777">
      <w:pPr>
        <w:pStyle w:val="Default"/>
        <w:rPr>
          <w:rFonts w:ascii="Century Gothic" w:hAnsi="Century Gothic"/>
          <w:sz w:val="22"/>
          <w:szCs w:val="22"/>
        </w:rPr>
      </w:pPr>
    </w:p>
    <w:p w:rsidRPr="00697020" w:rsidR="00B33052" w:rsidP="00B33052" w:rsidRDefault="00B33052" w14:paraId="32506D34" w14:textId="240FD9C3">
      <w:pPr>
        <w:pStyle w:val="Default"/>
        <w:rPr>
          <w:rFonts w:ascii="Century Gothic" w:hAnsi="Century Gothic"/>
          <w:sz w:val="22"/>
          <w:szCs w:val="22"/>
        </w:rPr>
      </w:pPr>
      <w:r w:rsidRPr="00697020">
        <w:rPr>
          <w:rFonts w:ascii="Century Gothic" w:hAnsi="Century Gothic"/>
          <w:sz w:val="22"/>
          <w:szCs w:val="22"/>
        </w:rPr>
        <w:t>Proposed section 574.1(a)(1) is difficult to parse</w:t>
      </w:r>
      <w:r w:rsidRPr="00697020" w:rsidR="00D86D52">
        <w:rPr>
          <w:rFonts w:ascii="Century Gothic" w:hAnsi="Century Gothic"/>
          <w:sz w:val="22"/>
          <w:szCs w:val="22"/>
        </w:rPr>
        <w:t xml:space="preserve"> and may be interpreted to mean</w:t>
      </w:r>
      <w:r w:rsidRPr="00697020">
        <w:rPr>
          <w:rFonts w:ascii="Century Gothic" w:hAnsi="Century Gothic"/>
          <w:sz w:val="22"/>
          <w:szCs w:val="22"/>
        </w:rPr>
        <w:t xml:space="preserve"> a retiree</w:t>
      </w:r>
      <w:r w:rsidRPr="00697020" w:rsidR="00D86D52">
        <w:rPr>
          <w:rFonts w:ascii="Century Gothic" w:hAnsi="Century Gothic"/>
          <w:sz w:val="22"/>
          <w:szCs w:val="22"/>
        </w:rPr>
        <w:t xml:space="preserve"> is </w:t>
      </w:r>
      <w:r w:rsidRPr="00697020" w:rsidR="00697020">
        <w:rPr>
          <w:rFonts w:ascii="Century Gothic" w:hAnsi="Century Gothic"/>
          <w:sz w:val="22"/>
          <w:szCs w:val="22"/>
        </w:rPr>
        <w:t>prohibited</w:t>
      </w:r>
      <w:r w:rsidRPr="00697020">
        <w:rPr>
          <w:rFonts w:ascii="Century Gothic" w:hAnsi="Century Gothic"/>
          <w:sz w:val="22"/>
          <w:szCs w:val="22"/>
        </w:rPr>
        <w:t xml:space="preserve"> from being appointed by the city from which they retired to an extra help position if they would be performing work that is substantially similar to </w:t>
      </w:r>
      <w:proofErr w:type="gramStart"/>
      <w:r w:rsidRPr="00697020">
        <w:rPr>
          <w:rFonts w:ascii="Century Gothic" w:hAnsi="Century Gothic"/>
          <w:sz w:val="22"/>
          <w:szCs w:val="22"/>
        </w:rPr>
        <w:t>work</w:t>
      </w:r>
      <w:proofErr w:type="gramEnd"/>
      <w:r w:rsidRPr="00697020">
        <w:rPr>
          <w:rFonts w:ascii="Century Gothic" w:hAnsi="Century Gothic"/>
          <w:sz w:val="22"/>
          <w:szCs w:val="22"/>
        </w:rPr>
        <w:t xml:space="preserve"> they performed before retirement. This interpretation would run contrary to the purpose of hiring retired annuitants by not allowing for the retiree to use their expertise and years of experience at the local agency. </w:t>
      </w:r>
    </w:p>
    <w:p w:rsidRPr="00697020" w:rsidR="00B33052" w:rsidP="00B33052" w:rsidRDefault="00B33052" w14:paraId="527A2F91" w14:textId="77777777">
      <w:pPr>
        <w:pStyle w:val="Default"/>
        <w:rPr>
          <w:rFonts w:ascii="Century Gothic" w:hAnsi="Century Gothic" w:cs="CIDFont+F2"/>
          <w:color w:val="auto"/>
          <w:sz w:val="22"/>
          <w:szCs w:val="22"/>
        </w:rPr>
      </w:pPr>
    </w:p>
    <w:p w:rsidRPr="00697020" w:rsidR="00B33052" w:rsidP="00B33052" w:rsidRDefault="00D86D52" w14:paraId="347FB90D" w14:textId="1C1B8F9F">
      <w:pPr>
        <w:autoSpaceDE w:val="0"/>
        <w:autoSpaceDN w:val="0"/>
        <w:adjustRightInd w:val="0"/>
        <w:rPr>
          <w:rFonts w:ascii="Century Gothic" w:hAnsi="Century Gothic" w:cs="CIDFont+F2"/>
        </w:rPr>
      </w:pPr>
      <w:r w:rsidRPr="00697020">
        <w:rPr>
          <w:rFonts w:ascii="Century Gothic" w:hAnsi="Century Gothic" w:cs="Arial"/>
          <w:highlight w:val="yellow"/>
        </w:rPr>
        <w:t>City/Town of __________</w:t>
      </w:r>
      <w:r w:rsidRPr="00697020">
        <w:rPr>
          <w:rFonts w:ascii="Century Gothic" w:hAnsi="Century Gothic" w:cs="Arial"/>
        </w:rPr>
        <w:t xml:space="preserve"> </w:t>
      </w:r>
      <w:r w:rsidRPr="00697020" w:rsidR="00B33052">
        <w:rPr>
          <w:rFonts w:ascii="Century Gothic" w:hAnsi="Century Gothic" w:cs="CIDFont+F2"/>
        </w:rPr>
        <w:t xml:space="preserve">urges CalPERS to clarify </w:t>
      </w:r>
      <w:r w:rsidRPr="00697020">
        <w:rPr>
          <w:rFonts w:ascii="Century Gothic" w:hAnsi="Century Gothic" w:cs="CIDFont+F2"/>
        </w:rPr>
        <w:t>the regulations</w:t>
      </w:r>
      <w:r w:rsidRPr="00697020" w:rsidR="00B33052">
        <w:rPr>
          <w:rFonts w:ascii="Century Gothic" w:hAnsi="Century Gothic" w:cs="CIDFont+F2"/>
        </w:rPr>
        <w:t xml:space="preserve"> by substituting the following for proposed section 574.1(a)(1):</w:t>
      </w:r>
    </w:p>
    <w:p w:rsidRPr="00697020" w:rsidR="00B33052" w:rsidP="00B33052" w:rsidRDefault="00B33052" w14:paraId="22EAE65D" w14:textId="77777777">
      <w:pPr>
        <w:autoSpaceDE w:val="0"/>
        <w:autoSpaceDN w:val="0"/>
        <w:adjustRightInd w:val="0"/>
        <w:rPr>
          <w:rFonts w:ascii="Century Gothic" w:hAnsi="Century Gothic" w:cs="CIDFont+F2"/>
        </w:rPr>
      </w:pPr>
    </w:p>
    <w:p w:rsidRPr="00697020" w:rsidR="00B33052" w:rsidP="00B33052" w:rsidRDefault="00B33052" w14:paraId="289451EE" w14:textId="77777777">
      <w:pPr>
        <w:autoSpaceDE w:val="0"/>
        <w:autoSpaceDN w:val="0"/>
        <w:adjustRightInd w:val="0"/>
        <w:ind w:left="720"/>
        <w:rPr>
          <w:rFonts w:ascii="Century Gothic" w:hAnsi="Century Gothic" w:cs="CIDFont+F2"/>
        </w:rPr>
      </w:pPr>
      <w:r w:rsidRPr="00697020">
        <w:rPr>
          <w:rFonts w:ascii="Century Gothic" w:hAnsi="Century Gothic" w:cs="CIDFont+F2"/>
        </w:rPr>
        <w:t xml:space="preserve">(1) For purposes of this subdivision, an appointment occurs when a retired person performs work for a CalPERS-covered employer. A retired person may not be appointed to perform work under Government Code sections 7522.56, 21224, and 21229 that is substantially </w:t>
      </w:r>
      <w:proofErr w:type="gramStart"/>
      <w:r w:rsidRPr="00697020">
        <w:rPr>
          <w:rFonts w:ascii="Century Gothic" w:hAnsi="Century Gothic" w:cs="CIDFont+F2"/>
        </w:rPr>
        <w:t>similar to</w:t>
      </w:r>
      <w:proofErr w:type="gramEnd"/>
      <w:r w:rsidRPr="00697020">
        <w:rPr>
          <w:rFonts w:ascii="Century Gothic" w:hAnsi="Century Gothic" w:cs="CIDFont+F2"/>
        </w:rPr>
        <w:t xml:space="preserve"> work performed for the same CalPERS-covered employer in a previous appointment, unless it is within twenty-four consecutive months of that appointment, or any applicable extension described in this subdivision, or is otherwise allowed by this subdivision.</w:t>
      </w:r>
    </w:p>
    <w:p w:rsidRPr="00697020" w:rsidR="00B33052" w:rsidP="00B33052" w:rsidRDefault="00B33052" w14:paraId="5D17F0A0" w14:textId="77777777">
      <w:pPr>
        <w:autoSpaceDE w:val="0"/>
        <w:autoSpaceDN w:val="0"/>
        <w:adjustRightInd w:val="0"/>
        <w:ind w:left="720"/>
        <w:rPr>
          <w:rFonts w:ascii="Century Gothic" w:hAnsi="Century Gothic" w:cs="CIDFont+F2"/>
        </w:rPr>
      </w:pPr>
    </w:p>
    <w:p w:rsidRPr="00697020" w:rsidR="00B33052" w:rsidP="00B33052" w:rsidRDefault="00B33052" w14:paraId="7A7709CE" w14:textId="7C9EC4E8">
      <w:pPr>
        <w:pStyle w:val="Default"/>
        <w:numPr>
          <w:ilvl w:val="0"/>
          <w:numId w:val="2"/>
        </w:numPr>
        <w:rPr>
          <w:rFonts w:ascii="Century Gothic" w:hAnsi="Century Gothic" w:cs="CIDFont+F2"/>
          <w:b/>
          <w:bCs/>
          <w:color w:val="auto"/>
          <w:sz w:val="22"/>
          <w:szCs w:val="22"/>
        </w:rPr>
      </w:pPr>
      <w:r w:rsidRPr="00697020">
        <w:rPr>
          <w:rFonts w:ascii="Century Gothic" w:hAnsi="Century Gothic" w:cs="CIDFont+F2"/>
          <w:b/>
          <w:bCs/>
          <w:color w:val="auto"/>
          <w:sz w:val="22"/>
          <w:szCs w:val="22"/>
        </w:rPr>
        <w:t>Proposed section 547.1(a)(7) should be amended to clarify the process by which the CalPERS Board will grant an exemption.</w:t>
      </w:r>
      <w:r w:rsidRPr="00697020" w:rsidR="00D86D52">
        <w:rPr>
          <w:rFonts w:ascii="Century Gothic" w:hAnsi="Century Gothic" w:cs="CIDFont+F2"/>
          <w:b/>
          <w:bCs/>
          <w:color w:val="auto"/>
          <w:sz w:val="22"/>
          <w:szCs w:val="22"/>
        </w:rPr>
        <w:t xml:space="preserve"> </w:t>
      </w:r>
    </w:p>
    <w:p w:rsidRPr="00697020" w:rsidR="00B33052" w:rsidP="00B33052" w:rsidRDefault="00B33052" w14:paraId="43C02251" w14:textId="77777777">
      <w:pPr>
        <w:pStyle w:val="Default"/>
        <w:ind w:left="720"/>
        <w:rPr>
          <w:rFonts w:ascii="Century Gothic" w:hAnsi="Century Gothic" w:cs="CIDFont+F2"/>
          <w:b/>
          <w:bCs/>
          <w:color w:val="auto"/>
          <w:sz w:val="22"/>
          <w:szCs w:val="22"/>
        </w:rPr>
      </w:pPr>
    </w:p>
    <w:p w:rsidRPr="00697020" w:rsidR="00B33052" w:rsidP="00B33052" w:rsidRDefault="00B33052" w14:paraId="3CF14848" w14:textId="71F50089">
      <w:pPr>
        <w:pStyle w:val="Default"/>
        <w:rPr>
          <w:rFonts w:ascii="Century Gothic" w:hAnsi="Century Gothic"/>
          <w:sz w:val="22"/>
          <w:szCs w:val="22"/>
        </w:rPr>
      </w:pPr>
      <w:r w:rsidRPr="00697020">
        <w:rPr>
          <w:rFonts w:ascii="Century Gothic" w:hAnsi="Century Gothic"/>
          <w:sz w:val="22"/>
          <w:szCs w:val="22"/>
        </w:rPr>
        <w:t xml:space="preserve">While </w:t>
      </w:r>
      <w:r w:rsidRPr="00697020" w:rsidR="00D86D52">
        <w:rPr>
          <w:rFonts w:ascii="Century Gothic" w:hAnsi="Century Gothic" w:cs="Arial"/>
          <w:sz w:val="22"/>
          <w:szCs w:val="22"/>
          <w:highlight w:val="yellow"/>
        </w:rPr>
        <w:t>City/Town of __________</w:t>
      </w:r>
      <w:r w:rsidRPr="00697020" w:rsidR="00D86D52">
        <w:rPr>
          <w:rFonts w:ascii="Century Gothic" w:hAnsi="Century Gothic" w:cs="Arial"/>
          <w:sz w:val="22"/>
          <w:szCs w:val="22"/>
        </w:rPr>
        <w:t xml:space="preserve"> </w:t>
      </w:r>
      <w:r w:rsidRPr="00697020">
        <w:rPr>
          <w:rFonts w:ascii="Century Gothic" w:hAnsi="Century Gothic"/>
          <w:sz w:val="22"/>
          <w:szCs w:val="22"/>
        </w:rPr>
        <w:t xml:space="preserve">applauds CalPERS’ foresight in allowing cities to request an exemption under proposed section 547.1(a)(7), the proposed regulation lacks critical details: Will the CalPERS Board itself or will CalPERS staff be charged with granting such exemptions? Will CalPERS respond to extension requests within a set </w:t>
      </w:r>
      <w:r w:rsidRPr="00697020">
        <w:rPr>
          <w:rFonts w:ascii="Century Gothic" w:hAnsi="Century Gothic"/>
          <w:sz w:val="22"/>
          <w:szCs w:val="22"/>
        </w:rPr>
        <w:lastRenderedPageBreak/>
        <w:t xml:space="preserve">amount of time? Will a city need to wait until the next CalPERS board meeting for an extension to be granted? If staff is charged with granting extension will there be a mechanism for the CalPERS board to rescind staff’s decision? Without understanding these critical details, it is impossible to comment on the impacts or effectiveness of this regulation. Given the critical role local agencies play in the delivery of public services, the answers to these questions could significantly impact the regulated community and Californians at large. </w:t>
      </w:r>
    </w:p>
    <w:p w:rsidRPr="00697020" w:rsidR="00B33052" w:rsidP="00B33052" w:rsidRDefault="00B33052" w14:paraId="0F6EB73E" w14:textId="77777777">
      <w:pPr>
        <w:pStyle w:val="Default"/>
        <w:rPr>
          <w:rFonts w:ascii="Century Gothic" w:hAnsi="Century Gothic"/>
          <w:sz w:val="22"/>
          <w:szCs w:val="22"/>
        </w:rPr>
      </w:pPr>
    </w:p>
    <w:p w:rsidRPr="00697020" w:rsidR="00B33052" w:rsidP="00B33052" w:rsidRDefault="00B33052" w14:paraId="25788B22" w14:textId="7B97C9DF">
      <w:pPr>
        <w:pStyle w:val="Default"/>
        <w:rPr>
          <w:rFonts w:ascii="Century Gothic" w:hAnsi="Century Gothic"/>
          <w:b/>
          <w:bCs/>
          <w:sz w:val="22"/>
          <w:szCs w:val="22"/>
        </w:rPr>
      </w:pPr>
      <w:bookmarkStart w:name="_Hlk109664144" w:id="1"/>
      <w:r w:rsidRPr="00697020">
        <w:rPr>
          <w:rFonts w:ascii="Century Gothic" w:hAnsi="Century Gothic"/>
          <w:b/>
          <w:bCs/>
          <w:sz w:val="22"/>
          <w:szCs w:val="22"/>
        </w:rPr>
        <w:t xml:space="preserve">B. </w:t>
      </w:r>
      <w:r w:rsidRPr="00697020" w:rsidR="00D86D52">
        <w:rPr>
          <w:rFonts w:ascii="Century Gothic" w:hAnsi="Century Gothic" w:cs="Arial"/>
          <w:sz w:val="22"/>
          <w:szCs w:val="22"/>
          <w:highlight w:val="yellow"/>
        </w:rPr>
        <w:t>City/Town of __________</w:t>
      </w:r>
      <w:r w:rsidRPr="00697020" w:rsidR="00D86D52">
        <w:rPr>
          <w:rFonts w:ascii="Century Gothic" w:hAnsi="Century Gothic" w:cs="Arial"/>
          <w:sz w:val="22"/>
          <w:szCs w:val="22"/>
        </w:rPr>
        <w:t xml:space="preserve"> </w:t>
      </w:r>
      <w:r w:rsidRPr="00697020">
        <w:rPr>
          <w:rFonts w:ascii="Century Gothic" w:hAnsi="Century Gothic"/>
          <w:b/>
          <w:bCs/>
          <w:sz w:val="22"/>
          <w:szCs w:val="22"/>
        </w:rPr>
        <w:t>urges CalPERS to make the following amendment to proposed regulation 574.1(a) because the proposed regulation is not reasonably necessary to effectuate the purposes of Government Code section 21224.</w:t>
      </w:r>
    </w:p>
    <w:bookmarkEnd w:id="1"/>
    <w:p w:rsidRPr="00697020" w:rsidR="00B33052" w:rsidP="00B33052" w:rsidRDefault="00B33052" w14:paraId="1C7E6761" w14:textId="77777777">
      <w:pPr>
        <w:pStyle w:val="Default"/>
        <w:rPr>
          <w:rFonts w:ascii="Century Gothic" w:hAnsi="Century Gothic"/>
          <w:b/>
          <w:bCs/>
          <w:sz w:val="22"/>
          <w:szCs w:val="22"/>
        </w:rPr>
      </w:pPr>
    </w:p>
    <w:p w:rsidRPr="00697020" w:rsidR="00B33052" w:rsidP="00B33052" w:rsidRDefault="00B33052" w14:paraId="3850A76A" w14:textId="77777777">
      <w:pPr>
        <w:pStyle w:val="ListParagraph"/>
        <w:numPr>
          <w:ilvl w:val="0"/>
          <w:numId w:val="2"/>
        </w:numPr>
        <w:rPr>
          <w:rFonts w:ascii="Century Gothic" w:hAnsi="Century Gothic"/>
          <w:b/>
          <w:bCs/>
          <w:color w:val="000000"/>
          <w:sz w:val="22"/>
          <w:szCs w:val="22"/>
        </w:rPr>
      </w:pPr>
      <w:r w:rsidRPr="00697020">
        <w:rPr>
          <w:rFonts w:ascii="Century Gothic" w:hAnsi="Century Gothic"/>
          <w:b/>
          <w:bCs/>
          <w:color w:val="000000"/>
          <w:sz w:val="22"/>
          <w:szCs w:val="22"/>
        </w:rPr>
        <w:t>Proposed subdivisions (a)(3), (a)(4), (a)(5), and (a)(7) should be amended to allow appointment extensions and exemptions to be requested after the initial twenty-four consecutive month limited duration period, or any applicable extension, has expired.</w:t>
      </w:r>
    </w:p>
    <w:p w:rsidRPr="00697020" w:rsidR="00B33052" w:rsidP="00B33052" w:rsidRDefault="00B33052" w14:paraId="0EFA91CD" w14:textId="77777777">
      <w:pPr>
        <w:pStyle w:val="Default"/>
        <w:rPr>
          <w:rFonts w:ascii="Century Gothic" w:hAnsi="Century Gothic"/>
          <w:sz w:val="22"/>
          <w:szCs w:val="22"/>
        </w:rPr>
      </w:pPr>
    </w:p>
    <w:p w:rsidRPr="00697020" w:rsidR="00B33052" w:rsidP="00B33052" w:rsidRDefault="00697020" w14:paraId="3DB818A6" w14:textId="2BFFCFF8">
      <w:pPr>
        <w:pStyle w:val="Default"/>
        <w:rPr>
          <w:rFonts w:ascii="Century Gothic" w:hAnsi="Century Gothic"/>
          <w:sz w:val="22"/>
          <w:szCs w:val="22"/>
        </w:rPr>
      </w:pPr>
      <w:r w:rsidRPr="00697020">
        <w:rPr>
          <w:rFonts w:ascii="Century Gothic" w:hAnsi="Century Gothic"/>
          <w:sz w:val="22"/>
          <w:szCs w:val="22"/>
        </w:rPr>
        <w:t>B</w:t>
      </w:r>
      <w:r w:rsidRPr="00697020" w:rsidR="00B33052">
        <w:rPr>
          <w:rFonts w:ascii="Century Gothic" w:hAnsi="Century Gothic"/>
          <w:sz w:val="22"/>
          <w:szCs w:val="22"/>
        </w:rPr>
        <w:t xml:space="preserve">y requiring that extensions or exemptions be requested by the end date of an appointment or extension, as applicable, proposed regulation 574.1 excludes appointments of limited duration that happen to begin after the expiration of the initial </w:t>
      </w:r>
      <w:proofErr w:type="gramStart"/>
      <w:r w:rsidRPr="00697020" w:rsidR="00B33052">
        <w:rPr>
          <w:rFonts w:ascii="Century Gothic" w:hAnsi="Century Gothic" w:cs="CIDFont+F2"/>
          <w:color w:val="auto"/>
          <w:sz w:val="22"/>
          <w:szCs w:val="22"/>
        </w:rPr>
        <w:t xml:space="preserve">twenty-four </w:t>
      </w:r>
      <w:r w:rsidRPr="00697020" w:rsidR="00B33052">
        <w:rPr>
          <w:rFonts w:ascii="Century Gothic" w:hAnsi="Century Gothic"/>
          <w:sz w:val="22"/>
          <w:szCs w:val="22"/>
        </w:rPr>
        <w:t>month</w:t>
      </w:r>
      <w:proofErr w:type="gramEnd"/>
      <w:r w:rsidRPr="00697020" w:rsidR="00B33052">
        <w:rPr>
          <w:rFonts w:ascii="Century Gothic" w:hAnsi="Century Gothic"/>
          <w:sz w:val="22"/>
          <w:szCs w:val="22"/>
        </w:rPr>
        <w:t xml:space="preserve"> period or any applicable extension. This requirement does not find support in the plain text of Government Code section 21224</w:t>
      </w:r>
      <w:r w:rsidRPr="00697020">
        <w:rPr>
          <w:rFonts w:ascii="Century Gothic" w:hAnsi="Century Gothic"/>
          <w:sz w:val="22"/>
          <w:szCs w:val="22"/>
        </w:rPr>
        <w:t xml:space="preserve">. </w:t>
      </w:r>
      <w:r w:rsidRPr="00697020" w:rsidR="00B33052">
        <w:rPr>
          <w:rFonts w:ascii="Century Gothic" w:hAnsi="Century Gothic"/>
          <w:sz w:val="22"/>
          <w:szCs w:val="22"/>
        </w:rPr>
        <w:t xml:space="preserve"> </w:t>
      </w:r>
    </w:p>
    <w:p w:rsidRPr="00697020" w:rsidR="00B33052" w:rsidP="00B33052" w:rsidRDefault="00B33052" w14:paraId="5A967477" w14:textId="77777777">
      <w:pPr>
        <w:pStyle w:val="Default"/>
        <w:rPr>
          <w:rFonts w:ascii="Century Gothic" w:hAnsi="Century Gothic"/>
          <w:sz w:val="22"/>
          <w:szCs w:val="22"/>
        </w:rPr>
      </w:pPr>
    </w:p>
    <w:p w:rsidRPr="00697020" w:rsidR="00B33052" w:rsidP="00B33052" w:rsidRDefault="00B33052" w14:paraId="58FEE31A" w14:textId="29BD6A93">
      <w:pPr>
        <w:autoSpaceDE w:val="0"/>
        <w:autoSpaceDN w:val="0"/>
        <w:adjustRightInd w:val="0"/>
        <w:rPr>
          <w:rFonts w:ascii="Century Gothic" w:hAnsi="Century Gothic" w:cs="CIDFont+F2"/>
        </w:rPr>
      </w:pPr>
      <w:r w:rsidRPr="00697020">
        <w:rPr>
          <w:rFonts w:ascii="Century Gothic" w:hAnsi="Century Gothic" w:cs="CIDFont+F2"/>
        </w:rPr>
        <w:t xml:space="preserve">To conform to the intent of </w:t>
      </w:r>
      <w:r w:rsidRPr="00697020" w:rsidR="00697020">
        <w:rPr>
          <w:rFonts w:ascii="Century Gothic" w:hAnsi="Century Gothic" w:cs="CIDFont+F2"/>
        </w:rPr>
        <w:t>the law</w:t>
      </w:r>
      <w:r w:rsidRPr="00697020">
        <w:rPr>
          <w:rFonts w:ascii="Century Gothic" w:hAnsi="Century Gothic" w:cs="CIDFont+F2"/>
        </w:rPr>
        <w:t xml:space="preserve">, </w:t>
      </w:r>
      <w:r w:rsidRPr="00697020" w:rsidR="00697020">
        <w:rPr>
          <w:rFonts w:ascii="Century Gothic" w:hAnsi="Century Gothic" w:cs="Arial"/>
          <w:highlight w:val="yellow"/>
        </w:rPr>
        <w:t>City/Town of __________</w:t>
      </w:r>
      <w:r w:rsidRPr="00697020" w:rsidR="00697020">
        <w:rPr>
          <w:rFonts w:ascii="Century Gothic" w:hAnsi="Century Gothic" w:cs="Arial"/>
        </w:rPr>
        <w:t xml:space="preserve"> </w:t>
      </w:r>
      <w:r w:rsidRPr="00697020">
        <w:rPr>
          <w:rFonts w:ascii="Century Gothic" w:hAnsi="Century Gothic" w:cs="CIDFont+F2"/>
        </w:rPr>
        <w:t xml:space="preserve">respectfully requests that proposed subdivisions (a)(3), (a)(4), (a)(5), and (a)(7) be amended to allow appointment extensions and exemptions to be requested after the initial twenty-four consecutive month limited duration period, or any applicable extension, has expired. These clarifications would retain the existing extension structure but allow for reasonable flexibility in extensions consistent with the real-world staffing demands of cities. These changes are critical because they would allow for the needed flexibility local agencies require to adequately serve their community. </w:t>
      </w:r>
    </w:p>
    <w:p w:rsidRPr="00697020" w:rsidR="00697020" w:rsidP="00B33052" w:rsidRDefault="00697020" w14:paraId="62AE41F9" w14:textId="5225CC9D">
      <w:pPr>
        <w:autoSpaceDE w:val="0"/>
        <w:autoSpaceDN w:val="0"/>
        <w:adjustRightInd w:val="0"/>
        <w:rPr>
          <w:rFonts w:ascii="Century Gothic" w:hAnsi="Century Gothic" w:cs="CIDFont+F2"/>
        </w:rPr>
      </w:pPr>
    </w:p>
    <w:p w:rsidRPr="00697020" w:rsidR="00697020" w:rsidP="00B33052" w:rsidRDefault="00697020" w14:paraId="0F27971A" w14:textId="6B2AF5AE">
      <w:pPr>
        <w:autoSpaceDE w:val="0"/>
        <w:autoSpaceDN w:val="0"/>
        <w:adjustRightInd w:val="0"/>
        <w:rPr>
          <w:rFonts w:ascii="Century Gothic" w:hAnsi="Century Gothic" w:cs="CIDFont+F2"/>
          <w:b/>
          <w:bCs/>
        </w:rPr>
      </w:pPr>
      <w:r w:rsidRPr="00697020">
        <w:rPr>
          <w:rFonts w:ascii="Century Gothic" w:hAnsi="Century Gothic" w:cs="CIDFont+F2"/>
          <w:b/>
          <w:bCs/>
          <w:highlight w:val="yellow"/>
        </w:rPr>
        <w:t xml:space="preserve">IF APPLICABLE, SITE EXAMPLES OF WHEN YOUR CITY HAS </w:t>
      </w:r>
      <w:r w:rsidR="00057B7C">
        <w:rPr>
          <w:rFonts w:ascii="Century Gothic" w:hAnsi="Century Gothic" w:cs="CIDFont+F2"/>
          <w:b/>
          <w:bCs/>
          <w:highlight w:val="yellow"/>
        </w:rPr>
        <w:t>RE-HIRED</w:t>
      </w:r>
      <w:r w:rsidRPr="00697020">
        <w:rPr>
          <w:rFonts w:ascii="Century Gothic" w:hAnsi="Century Gothic" w:cs="CIDFont+F2"/>
          <w:b/>
          <w:bCs/>
          <w:highlight w:val="yellow"/>
        </w:rPr>
        <w:t xml:space="preserve"> A RETIRED ANNUITANT MULTIPLE TIMES FOR THE SAME JOB WITH GAPS IN BETWEEN APPOINTMENTS.</w:t>
      </w:r>
      <w:r w:rsidRPr="00697020">
        <w:rPr>
          <w:rFonts w:ascii="Century Gothic" w:hAnsi="Century Gothic" w:cs="CIDFont+F2"/>
          <w:b/>
          <w:bCs/>
        </w:rPr>
        <w:t xml:space="preserve"> </w:t>
      </w:r>
    </w:p>
    <w:p w:rsidRPr="00697020" w:rsidR="00B33052" w:rsidP="00B33052" w:rsidRDefault="00B33052" w14:paraId="455B4F89" w14:textId="77777777">
      <w:pPr>
        <w:pStyle w:val="Default"/>
        <w:rPr>
          <w:rFonts w:ascii="Century Gothic" w:hAnsi="Century Gothic"/>
          <w:b/>
          <w:bCs/>
          <w:sz w:val="22"/>
          <w:szCs w:val="22"/>
        </w:rPr>
      </w:pPr>
    </w:p>
    <w:p w:rsidRPr="00697020" w:rsidR="00B33052" w:rsidP="00B33052" w:rsidRDefault="00B33052" w14:paraId="5B07149B" w14:textId="7003D8B0">
      <w:pPr>
        <w:pStyle w:val="Default"/>
        <w:rPr>
          <w:rFonts w:ascii="Century Gothic" w:hAnsi="Century Gothic"/>
          <w:b/>
          <w:bCs/>
          <w:sz w:val="22"/>
          <w:szCs w:val="22"/>
        </w:rPr>
      </w:pPr>
      <w:r w:rsidRPr="00697020">
        <w:rPr>
          <w:rFonts w:ascii="Century Gothic" w:hAnsi="Century Gothic"/>
          <w:b/>
          <w:bCs/>
          <w:sz w:val="22"/>
          <w:szCs w:val="22"/>
        </w:rPr>
        <w:t xml:space="preserve">C. </w:t>
      </w:r>
      <w:r w:rsidRPr="00697020" w:rsidR="00D86D52">
        <w:rPr>
          <w:rFonts w:ascii="Century Gothic" w:hAnsi="Century Gothic" w:cs="Arial"/>
          <w:sz w:val="22"/>
          <w:szCs w:val="22"/>
          <w:highlight w:val="yellow"/>
        </w:rPr>
        <w:t>City/Town of __________</w:t>
      </w:r>
      <w:r w:rsidRPr="00697020" w:rsidR="00D86D52">
        <w:rPr>
          <w:rFonts w:ascii="Century Gothic" w:hAnsi="Century Gothic" w:cs="Arial"/>
          <w:sz w:val="22"/>
          <w:szCs w:val="22"/>
        </w:rPr>
        <w:t xml:space="preserve"> </w:t>
      </w:r>
      <w:r w:rsidRPr="00697020">
        <w:rPr>
          <w:rFonts w:ascii="Century Gothic" w:hAnsi="Century Gothic"/>
          <w:b/>
          <w:bCs/>
          <w:sz w:val="22"/>
          <w:szCs w:val="22"/>
        </w:rPr>
        <w:t>urges CalPERS to make the following amendments to proposed regulation 574.1(a) because they would be as effective in carrying out the purpose of the proposed action, but less burdensome.</w:t>
      </w:r>
      <w:r w:rsidRPr="00697020">
        <w:rPr>
          <w:rStyle w:val="FootnoteReference"/>
          <w:rFonts w:ascii="Century Gothic" w:hAnsi="Century Gothic"/>
          <w:b/>
          <w:bCs/>
          <w:sz w:val="22"/>
          <w:szCs w:val="22"/>
        </w:rPr>
        <w:footnoteReference w:id="2"/>
      </w:r>
    </w:p>
    <w:p w:rsidRPr="00697020" w:rsidR="00B33052" w:rsidP="00B33052" w:rsidRDefault="00B33052" w14:paraId="39AE7658" w14:textId="77777777">
      <w:pPr>
        <w:pStyle w:val="Default"/>
        <w:rPr>
          <w:rFonts w:ascii="Century Gothic" w:hAnsi="Century Gothic"/>
          <w:sz w:val="22"/>
          <w:szCs w:val="22"/>
        </w:rPr>
      </w:pPr>
    </w:p>
    <w:p w:rsidRPr="00697020" w:rsidR="00B33052" w:rsidP="00B33052" w:rsidRDefault="00B33052" w14:paraId="74FEE75B" w14:textId="77777777">
      <w:pPr>
        <w:pStyle w:val="Default"/>
        <w:numPr>
          <w:ilvl w:val="0"/>
          <w:numId w:val="2"/>
        </w:numPr>
        <w:rPr>
          <w:rFonts w:ascii="Century Gothic" w:hAnsi="Century Gothic"/>
          <w:b/>
          <w:bCs/>
          <w:sz w:val="22"/>
          <w:szCs w:val="22"/>
        </w:rPr>
      </w:pPr>
      <w:r w:rsidRPr="00697020">
        <w:rPr>
          <w:rFonts w:ascii="Century Gothic" w:hAnsi="Century Gothic"/>
          <w:b/>
          <w:bCs/>
          <w:sz w:val="22"/>
          <w:szCs w:val="22"/>
        </w:rPr>
        <w:t>Proposed section 574.1(a)(3) should be amended to allow local agencies to place appointment extensions on their consent calendar.</w:t>
      </w:r>
    </w:p>
    <w:p w:rsidRPr="00697020" w:rsidR="00B33052" w:rsidP="00B33052" w:rsidRDefault="00B33052" w14:paraId="71FE82A5" w14:textId="77777777">
      <w:pPr>
        <w:pStyle w:val="Default"/>
        <w:rPr>
          <w:rFonts w:ascii="Century Gothic" w:hAnsi="Century Gothic"/>
          <w:sz w:val="22"/>
          <w:szCs w:val="22"/>
        </w:rPr>
      </w:pPr>
    </w:p>
    <w:p w:rsidRPr="00697020" w:rsidR="00B33052" w:rsidP="00B33052" w:rsidRDefault="00B33052" w14:paraId="4BE6E60F" w14:textId="06112400">
      <w:pPr>
        <w:pStyle w:val="Default"/>
        <w:rPr>
          <w:rFonts w:ascii="Century Gothic" w:hAnsi="Century Gothic"/>
          <w:sz w:val="22"/>
          <w:szCs w:val="22"/>
        </w:rPr>
      </w:pPr>
      <w:r w:rsidRPr="00697020">
        <w:rPr>
          <w:rFonts w:ascii="Century Gothic" w:hAnsi="Century Gothic"/>
          <w:sz w:val="22"/>
          <w:szCs w:val="22"/>
        </w:rPr>
        <w:t>The mandate under proposed section 574.1(a)(4)(A), which prohibits an appointment extension from being placed on a public agency’s consent calendar would be administratively burdensome</w:t>
      </w:r>
      <w:r w:rsidRPr="00697020" w:rsidR="00697020">
        <w:rPr>
          <w:rFonts w:ascii="Century Gothic" w:hAnsi="Century Gothic"/>
          <w:sz w:val="22"/>
          <w:szCs w:val="22"/>
        </w:rPr>
        <w:t xml:space="preserve">. </w:t>
      </w:r>
      <w:r w:rsidRPr="00697020">
        <w:rPr>
          <w:rFonts w:ascii="Century Gothic" w:hAnsi="Century Gothic"/>
          <w:sz w:val="22"/>
          <w:szCs w:val="22"/>
        </w:rPr>
        <w:t xml:space="preserve">The use of retired annuitants is a widespread practice and as a general matter, routine appointments for positions, just like nearly all other </w:t>
      </w:r>
      <w:r w:rsidRPr="00697020">
        <w:rPr>
          <w:rFonts w:ascii="Century Gothic" w:hAnsi="Century Gothic"/>
          <w:sz w:val="22"/>
          <w:szCs w:val="22"/>
        </w:rPr>
        <w:lastRenderedPageBreak/>
        <w:t xml:space="preserve">personnel matters, do not go through the process of being placed on a non-consent portion of the city council meeting agenda. Determining which agenda items get assigned to the consent calendar should be left to the governing body, not CalPERS. </w:t>
      </w:r>
    </w:p>
    <w:p w:rsidRPr="00697020" w:rsidR="00B33052" w:rsidP="00B33052" w:rsidRDefault="00B33052" w14:paraId="74149980" w14:textId="77777777">
      <w:pPr>
        <w:pStyle w:val="Default"/>
        <w:rPr>
          <w:rFonts w:ascii="Century Gothic" w:hAnsi="Century Gothic"/>
          <w:sz w:val="22"/>
          <w:szCs w:val="22"/>
        </w:rPr>
      </w:pPr>
    </w:p>
    <w:p w:rsidRPr="00697020" w:rsidR="00B33052" w:rsidP="00B33052" w:rsidRDefault="009F53DA" w14:paraId="5551AB5A" w14:textId="6A2011CA">
      <w:pPr>
        <w:pStyle w:val="Default"/>
        <w:rPr>
          <w:rFonts w:ascii="Century Gothic" w:hAnsi="Century Gothic"/>
          <w:sz w:val="22"/>
          <w:szCs w:val="22"/>
        </w:rPr>
      </w:pPr>
      <w:r w:rsidRPr="00711FDF">
        <w:rPr>
          <w:rFonts w:ascii="Century Gothic" w:hAnsi="Century Gothic"/>
          <w:sz w:val="22"/>
          <w:szCs w:val="22"/>
          <w:highlight w:val="yellow"/>
        </w:rPr>
        <w:t>City/Town of _______</w:t>
      </w:r>
      <w:r>
        <w:rPr>
          <w:rFonts w:ascii="Century Gothic" w:hAnsi="Century Gothic"/>
          <w:sz w:val="22"/>
          <w:szCs w:val="22"/>
        </w:rPr>
        <w:t xml:space="preserve"> </w:t>
      </w:r>
      <w:r w:rsidRPr="00697020" w:rsidR="00B33052">
        <w:rPr>
          <w:rFonts w:ascii="Century Gothic" w:hAnsi="Century Gothic"/>
          <w:sz w:val="22"/>
          <w:szCs w:val="22"/>
        </w:rPr>
        <w:t xml:space="preserve">therefore </w:t>
      </w:r>
      <w:r w:rsidRPr="00697020" w:rsidR="00B33052">
        <w:rPr>
          <w:rFonts w:ascii="Century Gothic" w:hAnsi="Century Gothic"/>
          <w:sz w:val="22"/>
          <w:szCs w:val="22"/>
        </w:rPr>
        <w:t>request</w:t>
      </w:r>
      <w:r>
        <w:rPr>
          <w:rFonts w:ascii="Century Gothic" w:hAnsi="Century Gothic"/>
          <w:sz w:val="22"/>
          <w:szCs w:val="22"/>
        </w:rPr>
        <w:t>s</w:t>
      </w:r>
      <w:r w:rsidRPr="00697020" w:rsidR="00B33052">
        <w:rPr>
          <w:rFonts w:ascii="Century Gothic" w:hAnsi="Century Gothic"/>
          <w:sz w:val="22"/>
          <w:szCs w:val="22"/>
        </w:rPr>
        <w:t xml:space="preserve"> that the prohibition be removed from the regulations. </w:t>
      </w:r>
    </w:p>
    <w:p w:rsidRPr="00697020" w:rsidR="00AB716C" w:rsidP="00B33052" w:rsidRDefault="00AB716C" w14:paraId="15BA4023" w14:textId="39276C3E">
      <w:pPr>
        <w:rPr>
          <w:rFonts w:ascii="Century Gothic" w:hAnsi="Century Gothic" w:cs="Arial"/>
        </w:rPr>
      </w:pPr>
    </w:p>
    <w:p w:rsidRPr="00697020" w:rsidR="00B33052" w:rsidP="00B33052" w:rsidRDefault="00B33052" w14:paraId="48872D67" w14:textId="77777777">
      <w:pPr>
        <w:pStyle w:val="Default"/>
        <w:rPr>
          <w:rFonts w:ascii="Century Gothic" w:hAnsi="Century Gothic"/>
          <w:b/>
          <w:bCs/>
          <w:sz w:val="22"/>
          <w:szCs w:val="22"/>
        </w:rPr>
      </w:pPr>
      <w:r w:rsidRPr="00697020">
        <w:rPr>
          <w:rFonts w:ascii="Century Gothic" w:hAnsi="Century Gothic"/>
          <w:b/>
          <w:bCs/>
          <w:sz w:val="22"/>
          <w:szCs w:val="22"/>
        </w:rPr>
        <w:t>Conclusion</w:t>
      </w:r>
    </w:p>
    <w:p w:rsidRPr="00697020" w:rsidR="00B33052" w:rsidP="00B33052" w:rsidRDefault="00B33052" w14:paraId="04E5A1F6" w14:textId="77777777">
      <w:pPr>
        <w:pStyle w:val="Default"/>
        <w:rPr>
          <w:rFonts w:ascii="Century Gothic" w:hAnsi="Century Gothic"/>
          <w:b/>
          <w:bCs/>
          <w:sz w:val="22"/>
          <w:szCs w:val="22"/>
        </w:rPr>
      </w:pPr>
    </w:p>
    <w:p w:rsidRPr="00697020" w:rsidR="00B33052" w:rsidP="00B33052" w:rsidRDefault="00B33052" w14:paraId="7883102A" w14:textId="55086FBA">
      <w:pPr>
        <w:pStyle w:val="Default"/>
        <w:rPr>
          <w:rFonts w:ascii="Century Gothic" w:hAnsi="Century Gothic"/>
          <w:sz w:val="22"/>
          <w:szCs w:val="22"/>
        </w:rPr>
      </w:pPr>
      <w:r w:rsidRPr="00697020">
        <w:rPr>
          <w:rFonts w:ascii="Century Gothic" w:hAnsi="Century Gothic" w:cs="Arial"/>
          <w:sz w:val="22"/>
          <w:szCs w:val="22"/>
          <w:highlight w:val="yellow"/>
        </w:rPr>
        <w:t>City/Town of _______</w:t>
      </w:r>
      <w:r w:rsidRPr="00697020">
        <w:rPr>
          <w:rFonts w:ascii="Century Gothic" w:hAnsi="Century Gothic" w:cs="Arial"/>
          <w:sz w:val="22"/>
          <w:szCs w:val="22"/>
        </w:rPr>
        <w:t xml:space="preserve"> </w:t>
      </w:r>
      <w:r w:rsidRPr="00697020">
        <w:rPr>
          <w:rFonts w:ascii="Century Gothic" w:hAnsi="Century Gothic"/>
          <w:sz w:val="22"/>
          <w:szCs w:val="22"/>
        </w:rPr>
        <w:t>appreciates the opportunity to provide comments on this proposed rulemaking action.</w:t>
      </w:r>
    </w:p>
    <w:p w:rsidRPr="00697020" w:rsidR="00B33052" w:rsidP="00AB716C" w:rsidRDefault="00B33052" w14:paraId="2A77EFCD" w14:textId="77777777">
      <w:pPr>
        <w:rPr>
          <w:rFonts w:ascii="Century Gothic" w:hAnsi="Century Gothic" w:cs="Arial"/>
        </w:rPr>
      </w:pPr>
    </w:p>
    <w:p w:rsidRPr="00697020" w:rsidR="00AB716C" w:rsidP="00AB716C" w:rsidRDefault="00AB716C" w14:paraId="5FF189B5" w14:textId="77777777">
      <w:pPr>
        <w:pStyle w:val="NoSpacing"/>
        <w:rPr>
          <w:rFonts w:ascii="Century Gothic" w:hAnsi="Century Gothic" w:cs="Arial"/>
        </w:rPr>
      </w:pPr>
      <w:r w:rsidRPr="00697020">
        <w:rPr>
          <w:rFonts w:ascii="Century Gothic" w:hAnsi="Century Gothic" w:cs="Arial"/>
        </w:rPr>
        <w:t>Sincerely,</w:t>
      </w:r>
    </w:p>
    <w:p w:rsidRPr="00697020" w:rsidR="00AB716C" w:rsidP="00AB716C" w:rsidRDefault="00AB716C" w14:paraId="503CC6E9" w14:textId="77777777">
      <w:pPr>
        <w:pStyle w:val="NoSpacing"/>
        <w:rPr>
          <w:rFonts w:ascii="Century Gothic" w:hAnsi="Century Gothic" w:cs="Arial"/>
        </w:rPr>
      </w:pPr>
    </w:p>
    <w:p w:rsidRPr="00697020" w:rsidR="00AB716C" w:rsidP="00AB716C" w:rsidRDefault="00AB716C" w14:paraId="46A7B089" w14:textId="77777777">
      <w:pPr>
        <w:pStyle w:val="NoSpacing"/>
        <w:rPr>
          <w:rFonts w:ascii="Century Gothic" w:hAnsi="Century Gothic" w:cs="Arial"/>
          <w:highlight w:val="yellow"/>
        </w:rPr>
      </w:pPr>
      <w:r w:rsidRPr="00697020">
        <w:rPr>
          <w:rFonts w:ascii="Century Gothic" w:hAnsi="Century Gothic" w:cs="Arial"/>
          <w:highlight w:val="yellow"/>
        </w:rPr>
        <w:t>NAME</w:t>
      </w:r>
    </w:p>
    <w:p w:rsidRPr="00697020" w:rsidR="00AB716C" w:rsidP="00AB716C" w:rsidRDefault="00AB716C" w14:paraId="2A2C5415" w14:textId="77777777">
      <w:pPr>
        <w:pStyle w:val="NoSpacing"/>
        <w:rPr>
          <w:rFonts w:ascii="Century Gothic" w:hAnsi="Century Gothic" w:cs="Arial"/>
          <w:highlight w:val="yellow"/>
        </w:rPr>
      </w:pPr>
      <w:r w:rsidRPr="00697020">
        <w:rPr>
          <w:rFonts w:ascii="Century Gothic" w:hAnsi="Century Gothic" w:cs="Arial"/>
          <w:highlight w:val="yellow"/>
        </w:rPr>
        <w:t>TITLE</w:t>
      </w:r>
    </w:p>
    <w:p w:rsidRPr="00697020" w:rsidR="00AB716C" w:rsidP="00AB716C" w:rsidRDefault="00AB716C" w14:paraId="01A27B15" w14:textId="77777777">
      <w:pPr>
        <w:pStyle w:val="NoSpacing"/>
        <w:rPr>
          <w:rFonts w:ascii="Century Gothic" w:hAnsi="Century Gothic" w:cs="Arial"/>
        </w:rPr>
      </w:pPr>
      <w:r w:rsidRPr="00697020">
        <w:rPr>
          <w:rFonts w:ascii="Century Gothic" w:hAnsi="Century Gothic" w:cs="Arial"/>
          <w:highlight w:val="yellow"/>
        </w:rPr>
        <w:t>CITY/TOWN of ______________</w:t>
      </w:r>
    </w:p>
    <w:p w:rsidRPr="00697020" w:rsidR="00AB716C" w:rsidP="00AB716C" w:rsidRDefault="00AB716C" w14:paraId="515872C0" w14:textId="77777777">
      <w:pPr>
        <w:pStyle w:val="NoSpacing"/>
        <w:rPr>
          <w:rFonts w:ascii="Century Gothic" w:hAnsi="Century Gothic" w:cs="Arial"/>
        </w:rPr>
      </w:pPr>
    </w:p>
    <w:p w:rsidRPr="00697020" w:rsidR="00AB716C" w:rsidP="00B33052" w:rsidRDefault="00AB716C" w14:paraId="5F407E8D" w14:textId="2BE3CFD5">
      <w:pPr>
        <w:pStyle w:val="NoSpacing"/>
        <w:rPr>
          <w:rFonts w:ascii="Century Gothic" w:hAnsi="Century Gothic" w:eastAsia="Times New Roman" w:cs="Arial"/>
        </w:rPr>
      </w:pPr>
      <w:r w:rsidRPr="00697020">
        <w:rPr>
          <w:rFonts w:ascii="Century Gothic" w:hAnsi="Century Gothic" w:eastAsia="Times New Roman" w:cs="Arial"/>
        </w:rPr>
        <w:t>cc:</w:t>
      </w:r>
      <w:r w:rsidRPr="00697020">
        <w:rPr>
          <w:rFonts w:ascii="Century Gothic" w:hAnsi="Century Gothic" w:eastAsia="Times New Roman" w:cs="Arial"/>
        </w:rPr>
        <w:tab/>
      </w:r>
      <w:bookmarkStart w:name="OLE_LINK1" w:id="2"/>
      <w:bookmarkStart w:name="OLE_LINK2" w:id="3"/>
      <w:r w:rsidRPr="00711FDF">
        <w:rPr>
          <w:rFonts w:ascii="Century Gothic" w:hAnsi="Century Gothic" w:eastAsia="Times New Roman" w:cs="Arial"/>
          <w:highlight w:val="yellow"/>
        </w:rPr>
        <w:t>Your Cal Cities Regional Public Affairs Manager (via email)</w:t>
      </w:r>
    </w:p>
    <w:bookmarkEnd w:id="2"/>
    <w:bookmarkEnd w:id="3"/>
    <w:p w:rsidRPr="00697020" w:rsidR="00AB716C" w:rsidP="00AB716C" w:rsidRDefault="00AB716C" w14:paraId="4843CED9" w14:textId="3F23ED36">
      <w:pPr>
        <w:pStyle w:val="NoSpacing"/>
        <w:ind w:left="720"/>
        <w:rPr>
          <w:rFonts w:ascii="Century Gothic" w:hAnsi="Century Gothic" w:eastAsia="Arial Unicode MS" w:cs="Arial"/>
        </w:rPr>
      </w:pPr>
      <w:r w:rsidRPr="6DDFAA61" w:rsidR="00AB716C">
        <w:rPr>
          <w:rFonts w:ascii="Century Gothic" w:hAnsi="Century Gothic" w:eastAsia="Times New Roman" w:cs="Arial"/>
        </w:rPr>
        <w:t xml:space="preserve">League of California Cities, </w:t>
      </w:r>
      <w:r w:rsidRPr="6DDFAA61" w:rsidR="00AB716C">
        <w:rPr>
          <w:rFonts w:ascii="Century Gothic" w:hAnsi="Century Gothic" w:eastAsia="Times New Roman" w:cs="Arial"/>
          <w:highlight w:val="yellow"/>
        </w:rPr>
        <w:t xml:space="preserve">(via email: </w:t>
      </w:r>
      <w:hyperlink r:id="R0659730be6264e97">
        <w:r w:rsidRPr="6DDFAA61" w:rsidR="00AB716C">
          <w:rPr>
            <w:rStyle w:val="Hyperlink"/>
            <w:rFonts w:ascii="Century Gothic" w:hAnsi="Century Gothic" w:eastAsia="Times New Roman" w:cs="Arial"/>
            <w:highlight w:val="yellow"/>
          </w:rPr>
          <w:t>cityletters@calcities.org</w:t>
        </w:r>
      </w:hyperlink>
      <w:r w:rsidRPr="6DDFAA61" w:rsidR="00AB716C">
        <w:rPr>
          <w:rFonts w:ascii="Century Gothic" w:hAnsi="Century Gothic" w:cs="Arial"/>
        </w:rPr>
        <w:t xml:space="preserve">) </w:t>
      </w:r>
    </w:p>
    <w:p w:rsidRPr="00697020" w:rsidR="00AB716C" w:rsidP="00AB716C" w:rsidRDefault="00AB716C" w14:paraId="6C633CB0" w14:textId="77777777">
      <w:pPr>
        <w:pStyle w:val="NoSpacing"/>
        <w:ind w:left="720"/>
        <w:rPr>
          <w:rFonts w:ascii="Century Gothic" w:hAnsi="Century Gothic" w:eastAsia="Arial Unicode MS" w:cs="Arial"/>
        </w:rPr>
      </w:pPr>
    </w:p>
    <w:p w:rsidRPr="00697020" w:rsidR="006B62CD" w:rsidRDefault="006B62CD" w14:paraId="706B5A1E" w14:textId="77777777">
      <w:pPr>
        <w:rPr>
          <w:rFonts w:ascii="Century Gothic" w:hAnsi="Century Gothic"/>
        </w:rPr>
      </w:pPr>
    </w:p>
    <w:sectPr w:rsidRPr="00697020" w:rsidR="006B62C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052" w:rsidP="00B33052" w:rsidRDefault="00B33052" w14:paraId="0D8D09D3" w14:textId="77777777">
      <w:r>
        <w:separator/>
      </w:r>
    </w:p>
  </w:endnote>
  <w:endnote w:type="continuationSeparator" w:id="0">
    <w:p w:rsidR="00B33052" w:rsidP="00B33052" w:rsidRDefault="00B33052" w14:paraId="0A08EF88" w14:textId="77777777">
      <w:r>
        <w:continuationSeparator/>
      </w:r>
    </w:p>
  </w:endnote>
  <w:endnote w:type="continuationNotice" w:id="1">
    <w:p w:rsidR="0065565F" w:rsidRDefault="0065565F" w14:paraId="2C0E7E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052" w:rsidP="00B33052" w:rsidRDefault="00B33052" w14:paraId="052BD80C" w14:textId="77777777">
      <w:r>
        <w:separator/>
      </w:r>
    </w:p>
  </w:footnote>
  <w:footnote w:type="continuationSeparator" w:id="0">
    <w:p w:rsidR="00B33052" w:rsidP="00B33052" w:rsidRDefault="00B33052" w14:paraId="2D1873F1" w14:textId="77777777">
      <w:r>
        <w:continuationSeparator/>
      </w:r>
    </w:p>
  </w:footnote>
  <w:footnote w:type="continuationNotice" w:id="1">
    <w:p w:rsidR="0065565F" w:rsidRDefault="0065565F" w14:paraId="7E928312" w14:textId="77777777"/>
  </w:footnote>
  <w:footnote w:id="2">
    <w:p w:rsidR="00B33052" w:rsidP="00B33052" w:rsidRDefault="00B33052" w14:paraId="7AB9B621" w14:textId="77777777">
      <w:pPr>
        <w:pStyle w:val="FootnoteText"/>
        <w:rPr>
          <w:rFonts w:ascii="Times New Roman" w:hAnsi="Times New Roman" w:eastAsia="Times New Roman" w:cs="Times New Roman"/>
          <w:sz w:val="24"/>
          <w:szCs w:val="24"/>
        </w:rPr>
      </w:pPr>
      <w:r w:rsidRPr="00FD353B">
        <w:rPr>
          <w:rStyle w:val="FootnoteReference"/>
          <w:rFonts w:ascii="Century Gothic" w:hAnsi="Century Gothic"/>
        </w:rPr>
        <w:footnoteRef/>
      </w:r>
      <w:r w:rsidRPr="00FD353B">
        <w:rPr>
          <w:rFonts w:ascii="Century Gothic" w:hAnsi="Century Gothic"/>
        </w:rPr>
        <w:t xml:space="preserve"> </w:t>
      </w:r>
      <w:r w:rsidRPr="00FD353B">
        <w:rPr>
          <w:rFonts w:ascii="Century Gothic" w:hAnsi="Century Gothic" w:eastAsiaTheme="minorEastAsia" w:cstheme="minorBidi"/>
        </w:rPr>
        <w:t>Gov. Code § 11346.5(a)(13).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67F41"/>
    <w:multiLevelType w:val="hybridMultilevel"/>
    <w:tmpl w:val="A396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C4930"/>
    <w:multiLevelType w:val="hybridMultilevel"/>
    <w:tmpl w:val="D7D8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6C"/>
    <w:rsid w:val="000021AE"/>
    <w:rsid w:val="00035F1F"/>
    <w:rsid w:val="00057B7C"/>
    <w:rsid w:val="001205DE"/>
    <w:rsid w:val="001602DD"/>
    <w:rsid w:val="00212198"/>
    <w:rsid w:val="002A56A4"/>
    <w:rsid w:val="002D7A37"/>
    <w:rsid w:val="003239AC"/>
    <w:rsid w:val="00330BF1"/>
    <w:rsid w:val="003B0837"/>
    <w:rsid w:val="005A29AC"/>
    <w:rsid w:val="005C1EB4"/>
    <w:rsid w:val="005D6CF1"/>
    <w:rsid w:val="0065565F"/>
    <w:rsid w:val="00697020"/>
    <w:rsid w:val="006B62CD"/>
    <w:rsid w:val="00711FDF"/>
    <w:rsid w:val="007829CC"/>
    <w:rsid w:val="0079508E"/>
    <w:rsid w:val="007E2BF4"/>
    <w:rsid w:val="00941FE0"/>
    <w:rsid w:val="009C29A2"/>
    <w:rsid w:val="009D1961"/>
    <w:rsid w:val="009D77DA"/>
    <w:rsid w:val="009F53DA"/>
    <w:rsid w:val="00A717F5"/>
    <w:rsid w:val="00AB716C"/>
    <w:rsid w:val="00B0788C"/>
    <w:rsid w:val="00B131F0"/>
    <w:rsid w:val="00B33052"/>
    <w:rsid w:val="00B87C7F"/>
    <w:rsid w:val="00C674A1"/>
    <w:rsid w:val="00CB6E1D"/>
    <w:rsid w:val="00CF600A"/>
    <w:rsid w:val="00D02C4A"/>
    <w:rsid w:val="00D53E76"/>
    <w:rsid w:val="00D86D52"/>
    <w:rsid w:val="00E30914"/>
    <w:rsid w:val="00E57B1C"/>
    <w:rsid w:val="00E83D32"/>
    <w:rsid w:val="00F20602"/>
    <w:rsid w:val="00FC2F4F"/>
    <w:rsid w:val="00FF11B7"/>
    <w:rsid w:val="6DDFA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3AD"/>
  <w15:chartTrackingRefBased/>
  <w15:docId w15:val="{7F4E9B51-C3F0-46E7-A92A-F48DCB5A5D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716C"/>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B716C"/>
    <w:pPr>
      <w:spacing w:after="0" w:line="240" w:lineRule="auto"/>
    </w:pPr>
  </w:style>
  <w:style w:type="character" w:styleId="Hyperlink">
    <w:name w:val="Hyperlink"/>
    <w:basedOn w:val="DefaultParagraphFont"/>
    <w:uiPriority w:val="99"/>
    <w:unhideWhenUsed/>
    <w:rsid w:val="00AB716C"/>
    <w:rPr>
      <w:color w:val="0563C1" w:themeColor="hyperlink"/>
      <w:u w:val="single"/>
    </w:rPr>
  </w:style>
  <w:style w:type="character" w:styleId="UnresolvedMention">
    <w:name w:val="Unresolved Mention"/>
    <w:basedOn w:val="DefaultParagraphFont"/>
    <w:uiPriority w:val="99"/>
    <w:semiHidden/>
    <w:unhideWhenUsed/>
    <w:rsid w:val="00B33052"/>
    <w:rPr>
      <w:color w:val="605E5C"/>
      <w:shd w:val="clear" w:color="auto" w:fill="E1DFDD"/>
    </w:rPr>
  </w:style>
  <w:style w:type="paragraph" w:styleId="Default" w:customStyle="1">
    <w:name w:val="Default"/>
    <w:rsid w:val="00B330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B33052"/>
    <w:pPr>
      <w:autoSpaceDE w:val="0"/>
      <w:autoSpaceDN w:val="0"/>
      <w:adjustRightInd w:val="0"/>
    </w:pPr>
    <w:rPr>
      <w:rFonts w:ascii="Times New Roman" w:hAnsi="Times New Roman" w:cs="Times New Roman"/>
      <w:color w:val="333333"/>
      <w:sz w:val="24"/>
      <w:szCs w:val="24"/>
    </w:rPr>
  </w:style>
  <w:style w:type="paragraph" w:styleId="FootnoteText">
    <w:name w:val="footnote text"/>
    <w:basedOn w:val="Normal"/>
    <w:link w:val="FootnoteTextChar"/>
    <w:uiPriority w:val="99"/>
    <w:semiHidden/>
    <w:unhideWhenUsed/>
    <w:rsid w:val="00B33052"/>
    <w:rPr>
      <w:rFonts w:ascii="Calibri" w:hAnsi="Calibri" w:cs="Calibri"/>
      <w:color w:val="333333"/>
      <w:sz w:val="20"/>
      <w:szCs w:val="20"/>
    </w:rPr>
  </w:style>
  <w:style w:type="character" w:styleId="FootnoteTextChar" w:customStyle="1">
    <w:name w:val="Footnote Text Char"/>
    <w:basedOn w:val="DefaultParagraphFont"/>
    <w:link w:val="FootnoteText"/>
    <w:uiPriority w:val="99"/>
    <w:semiHidden/>
    <w:rsid w:val="00B33052"/>
    <w:rPr>
      <w:rFonts w:ascii="Calibri" w:hAnsi="Calibri" w:cs="Calibri"/>
      <w:color w:val="333333"/>
      <w:sz w:val="20"/>
      <w:szCs w:val="20"/>
    </w:rPr>
  </w:style>
  <w:style w:type="character" w:styleId="FootnoteReference">
    <w:name w:val="footnote reference"/>
    <w:basedOn w:val="DefaultParagraphFont"/>
    <w:uiPriority w:val="99"/>
    <w:semiHidden/>
    <w:unhideWhenUsed/>
    <w:rsid w:val="00B33052"/>
    <w:rPr>
      <w:vertAlign w:val="superscript"/>
    </w:rPr>
  </w:style>
  <w:style w:type="paragraph" w:styleId="Header">
    <w:name w:val="header"/>
    <w:basedOn w:val="Normal"/>
    <w:link w:val="HeaderChar"/>
    <w:uiPriority w:val="99"/>
    <w:semiHidden/>
    <w:unhideWhenUsed/>
    <w:rsid w:val="0065565F"/>
    <w:pPr>
      <w:tabs>
        <w:tab w:val="center" w:pos="4680"/>
        <w:tab w:val="right" w:pos="9360"/>
      </w:tabs>
    </w:pPr>
  </w:style>
  <w:style w:type="character" w:styleId="HeaderChar" w:customStyle="1">
    <w:name w:val="Header Char"/>
    <w:basedOn w:val="DefaultParagraphFont"/>
    <w:link w:val="Header"/>
    <w:uiPriority w:val="99"/>
    <w:semiHidden/>
    <w:rsid w:val="0065565F"/>
  </w:style>
  <w:style w:type="paragraph" w:styleId="Footer">
    <w:name w:val="footer"/>
    <w:basedOn w:val="Normal"/>
    <w:link w:val="FooterChar"/>
    <w:uiPriority w:val="99"/>
    <w:semiHidden/>
    <w:unhideWhenUsed/>
    <w:rsid w:val="0065565F"/>
    <w:pPr>
      <w:tabs>
        <w:tab w:val="center" w:pos="4680"/>
        <w:tab w:val="right" w:pos="9360"/>
      </w:tabs>
    </w:pPr>
  </w:style>
  <w:style w:type="character" w:styleId="FooterChar" w:customStyle="1">
    <w:name w:val="Footer Char"/>
    <w:basedOn w:val="DefaultParagraphFont"/>
    <w:link w:val="Footer"/>
    <w:uiPriority w:val="99"/>
    <w:semiHidden/>
    <w:rsid w:val="0065565F"/>
  </w:style>
  <w:style w:type="character" w:styleId="CommentReference">
    <w:name w:val="annotation reference"/>
    <w:basedOn w:val="DefaultParagraphFont"/>
    <w:uiPriority w:val="99"/>
    <w:semiHidden/>
    <w:unhideWhenUsed/>
    <w:rsid w:val="009D77DA"/>
    <w:rPr>
      <w:sz w:val="16"/>
      <w:szCs w:val="16"/>
    </w:rPr>
  </w:style>
  <w:style w:type="paragraph" w:styleId="CommentText">
    <w:name w:val="annotation text"/>
    <w:basedOn w:val="Normal"/>
    <w:link w:val="CommentTextChar"/>
    <w:uiPriority w:val="99"/>
    <w:semiHidden/>
    <w:unhideWhenUsed/>
    <w:rsid w:val="009D77DA"/>
    <w:rPr>
      <w:sz w:val="20"/>
      <w:szCs w:val="20"/>
    </w:rPr>
  </w:style>
  <w:style w:type="character" w:styleId="CommentTextChar" w:customStyle="1">
    <w:name w:val="Comment Text Char"/>
    <w:basedOn w:val="DefaultParagraphFont"/>
    <w:link w:val="CommentText"/>
    <w:uiPriority w:val="99"/>
    <w:semiHidden/>
    <w:rsid w:val="009D77DA"/>
    <w:rPr>
      <w:sz w:val="20"/>
      <w:szCs w:val="20"/>
    </w:rPr>
  </w:style>
  <w:style w:type="paragraph" w:styleId="CommentSubject">
    <w:name w:val="annotation subject"/>
    <w:basedOn w:val="CommentText"/>
    <w:next w:val="CommentText"/>
    <w:link w:val="CommentSubjectChar"/>
    <w:uiPriority w:val="99"/>
    <w:semiHidden/>
    <w:unhideWhenUsed/>
    <w:rsid w:val="009D77DA"/>
    <w:rPr>
      <w:b/>
      <w:bCs/>
    </w:rPr>
  </w:style>
  <w:style w:type="character" w:styleId="CommentSubjectChar" w:customStyle="1">
    <w:name w:val="Comment Subject Char"/>
    <w:basedOn w:val="CommentTextChar"/>
    <w:link w:val="CommentSubject"/>
    <w:uiPriority w:val="99"/>
    <w:semiHidden/>
    <w:rsid w:val="009D7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gulation_Coordinator@calpers.ca.gov"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mailto:Regulation_Coordinator@calpers.ca.gov" TargetMode="External" Id="rId10" /><Relationship Type="http://schemas.openxmlformats.org/officeDocument/2006/relationships/settings" Target="settings.xml" Id="rId4" /><Relationship Type="http://schemas.openxmlformats.org/officeDocument/2006/relationships/hyperlink" Target="mailto:cityletters@calcities.org" TargetMode="External" Id="rId9" /><Relationship Type="http://schemas.openxmlformats.org/officeDocument/2006/relationships/hyperlink" Target="mailto:cityletters@calcities.org" TargetMode="External" Id="R0659730be6264e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9921-E41C-4038-9302-BDE278BE7B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 Arcidiacono</dc:creator>
  <keywords/>
  <dc:description/>
  <lastModifiedBy>Johnnie Piña</lastModifiedBy>
  <revision>3</revision>
  <dcterms:created xsi:type="dcterms:W3CDTF">2022-07-27T21:36:00.0000000Z</dcterms:created>
  <dcterms:modified xsi:type="dcterms:W3CDTF">2022-07-27T21:38:07.2017626Z</dcterms:modified>
</coreProperties>
</file>